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C" w:rsidRPr="00045093" w:rsidRDefault="00D72E3F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aps/>
          <w:sz w:val="28"/>
          <w:szCs w:val="28"/>
        </w:rPr>
      </w:pPr>
      <w:bookmarkStart w:id="0" w:name="_Toc121217283"/>
      <w:bookmarkStart w:id="1" w:name="_Toc125026954"/>
      <w:bookmarkStart w:id="2" w:name="_Toc129262875"/>
      <w:bookmarkStart w:id="3" w:name="_Toc132021113"/>
      <w:bookmarkStart w:id="4" w:name="_Toc133410793"/>
      <w:bookmarkStart w:id="5" w:name="_Toc133414473"/>
      <w:bookmarkStart w:id="6" w:name="_Toc157173498"/>
      <w:bookmarkStart w:id="7" w:name="_Toc193449902"/>
      <w:bookmarkStart w:id="8" w:name="_Toc207008698"/>
      <w:r w:rsidRPr="00045093">
        <w:rPr>
          <w:rFonts w:eastAsia="Times New Roman" w:cstheme="minorHAnsi"/>
          <w:b/>
          <w:bCs/>
          <w:caps/>
          <w:noProof/>
          <w:sz w:val="28"/>
          <w:szCs w:val="28"/>
        </w:rPr>
        <w:drawing>
          <wp:inline distT="0" distB="0" distL="0" distR="0" wp14:anchorId="6FD0FD70" wp14:editId="3F97A0CE">
            <wp:extent cx="5940425" cy="1055453"/>
            <wp:effectExtent l="0" t="0" r="3175" b="0"/>
            <wp:docPr id="2" name="Рисунок 2" descr="C:\Users\Периодика\Documents\Диссертации\Указатель диссертаций\логотип\новый логотип Т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иодика\Documents\Диссертации\Указатель диссертаций\логотип\новый логотип ТГ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1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5093" w:rsidRPr="00045093" w:rsidTr="0019765B">
        <w:trPr>
          <w:trHeight w:val="11897"/>
        </w:trPr>
        <w:tc>
          <w:tcPr>
            <w:tcW w:w="9571" w:type="dxa"/>
          </w:tcPr>
          <w:p w:rsidR="007C314C" w:rsidRPr="00045093" w:rsidRDefault="004D492E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9" w:name="_Toc114136570"/>
            <w:bookmarkStart w:id="10" w:name="_Toc121217284"/>
            <w:bookmarkStart w:id="11" w:name="_Toc125026955"/>
            <w:bookmarkStart w:id="12" w:name="_Toc129262876"/>
            <w:bookmarkStart w:id="13" w:name="_Toc132021114"/>
            <w:bookmarkStart w:id="14" w:name="_Toc133410794"/>
            <w:bookmarkStart w:id="15" w:name="_Toc133414474"/>
            <w:bookmarkStart w:id="16" w:name="_Toc157173499"/>
            <w:bookmarkStart w:id="17" w:name="_Toc193449903"/>
            <w:bookmarkStart w:id="18" w:name="_Toc207008699"/>
            <w:r w:rsidRPr="00045093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Библиотечно-издательский комплекс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52"/>
                <w:szCs w:val="5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bookmarkStart w:id="19" w:name="_Toc495486621"/>
            <w:bookmarkStart w:id="20" w:name="_Toc496858915"/>
            <w:bookmarkStart w:id="21" w:name="_Toc499277675"/>
            <w:bookmarkStart w:id="22" w:name="_Toc499277784"/>
            <w:bookmarkStart w:id="23" w:name="_Toc499708803"/>
            <w:bookmarkStart w:id="24" w:name="_Toc503355827"/>
            <w:bookmarkStart w:id="25" w:name="_Toc504739122"/>
            <w:bookmarkStart w:id="26" w:name="_Toc505864496"/>
            <w:bookmarkStart w:id="27" w:name="_Toc508892243"/>
            <w:bookmarkStart w:id="28" w:name="_Toc512417699"/>
            <w:bookmarkStart w:id="29" w:name="_Toc514057580"/>
            <w:bookmarkStart w:id="30" w:name="_Toc524600569"/>
            <w:bookmarkStart w:id="31" w:name="_Toc525801244"/>
            <w:bookmarkStart w:id="32" w:name="_Toc527470758"/>
            <w:bookmarkStart w:id="33" w:name="_Toc528241255"/>
            <w:bookmarkStart w:id="34" w:name="_Toc531332063"/>
            <w:bookmarkStart w:id="35" w:name="_Toc531602457"/>
            <w:bookmarkStart w:id="36" w:name="_Toc533243593"/>
            <w:bookmarkStart w:id="37" w:name="_Toc536439662"/>
            <w:bookmarkStart w:id="38" w:name="_Toc1040308"/>
            <w:bookmarkStart w:id="39" w:name="_Toc2169132"/>
            <w:bookmarkStart w:id="40" w:name="_Toc4232756"/>
            <w:bookmarkStart w:id="41" w:name="_Toc5797855"/>
            <w:bookmarkStart w:id="42" w:name="_Toc6557539"/>
            <w:bookmarkStart w:id="43" w:name="_Toc9434217"/>
            <w:bookmarkStart w:id="44" w:name="_Toc11751901"/>
            <w:bookmarkStart w:id="45" w:name="_Toc11751984"/>
            <w:bookmarkStart w:id="46" w:name="_Toc17893153"/>
            <w:bookmarkStart w:id="47" w:name="_Toc21602344"/>
            <w:bookmarkStart w:id="48" w:name="_Toc22652303"/>
            <w:bookmarkStart w:id="49" w:name="_Toc26354765"/>
            <w:bookmarkStart w:id="50" w:name="_Toc26448247"/>
            <w:bookmarkStart w:id="51" w:name="_Toc31022132"/>
            <w:bookmarkStart w:id="52" w:name="_Toc32574772"/>
            <w:bookmarkStart w:id="53" w:name="_Toc34724835"/>
            <w:bookmarkStart w:id="54" w:name="_Toc35607056"/>
            <w:bookmarkStart w:id="55" w:name="_Toc49952284"/>
            <w:bookmarkStart w:id="56" w:name="_Toc49952377"/>
            <w:bookmarkStart w:id="57" w:name="_Toc61980777"/>
            <w:bookmarkStart w:id="58" w:name="_Toc65496954"/>
            <w:bookmarkStart w:id="59" w:name="_Toc68789906"/>
            <w:bookmarkStart w:id="60" w:name="_Toc70599030"/>
            <w:bookmarkStart w:id="61" w:name="_Toc74053172"/>
            <w:bookmarkStart w:id="62" w:name="_Toc77145745"/>
            <w:bookmarkStart w:id="63" w:name="_Toc82760832"/>
            <w:bookmarkStart w:id="64" w:name="_Toc98761495"/>
            <w:bookmarkStart w:id="65" w:name="_Toc101362021"/>
            <w:bookmarkStart w:id="66" w:name="_Toc111105817"/>
            <w:bookmarkStart w:id="67" w:name="_Toc114136571"/>
            <w:bookmarkStart w:id="68" w:name="_Toc121217285"/>
            <w:bookmarkStart w:id="69" w:name="_Toc125026956"/>
            <w:bookmarkStart w:id="70" w:name="_Toc129262877"/>
            <w:bookmarkStart w:id="71" w:name="_Toc132021115"/>
            <w:bookmarkStart w:id="72" w:name="_Toc133410795"/>
            <w:bookmarkStart w:id="73" w:name="_Toc133414475"/>
            <w:bookmarkStart w:id="74" w:name="_Toc157173500"/>
            <w:bookmarkStart w:id="75" w:name="_Toc193449904"/>
            <w:bookmarkStart w:id="76" w:name="_Toc207008700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Указатель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036DBD" w:rsidRPr="00045093" w:rsidRDefault="007C314C" w:rsidP="00036DBD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77" w:name="_Toc495486622"/>
            <w:bookmarkStart w:id="78" w:name="_Toc496858916"/>
            <w:bookmarkStart w:id="79" w:name="_Toc499277676"/>
            <w:bookmarkStart w:id="80" w:name="_Toc499277785"/>
            <w:bookmarkStart w:id="81" w:name="_Toc499708804"/>
            <w:bookmarkStart w:id="82" w:name="_Toc503355828"/>
            <w:bookmarkStart w:id="83" w:name="_Toc504739123"/>
            <w:bookmarkStart w:id="84" w:name="_Toc505864497"/>
            <w:bookmarkStart w:id="85" w:name="_Toc508892244"/>
            <w:bookmarkStart w:id="86" w:name="_Toc512417700"/>
            <w:bookmarkStart w:id="87" w:name="_Toc514057581"/>
            <w:bookmarkStart w:id="88" w:name="_Toc524600570"/>
            <w:bookmarkStart w:id="89" w:name="_Toc525801245"/>
            <w:bookmarkStart w:id="90" w:name="_Toc527470759"/>
            <w:bookmarkStart w:id="91" w:name="_Toc528241256"/>
            <w:bookmarkStart w:id="92" w:name="_Toc531332064"/>
            <w:bookmarkStart w:id="93" w:name="_Toc531602458"/>
            <w:bookmarkStart w:id="94" w:name="_Toc533243594"/>
            <w:bookmarkStart w:id="95" w:name="_Toc536439663"/>
            <w:bookmarkStart w:id="96" w:name="_Toc1040309"/>
            <w:bookmarkStart w:id="97" w:name="_Toc2169133"/>
            <w:bookmarkStart w:id="98" w:name="_Toc4232757"/>
            <w:bookmarkStart w:id="99" w:name="_Toc5797856"/>
            <w:bookmarkStart w:id="100" w:name="_Toc6557540"/>
            <w:bookmarkStart w:id="101" w:name="_Toc9434218"/>
            <w:bookmarkStart w:id="102" w:name="_Toc11751902"/>
            <w:bookmarkStart w:id="103" w:name="_Toc11751985"/>
            <w:bookmarkStart w:id="104" w:name="_Toc17893154"/>
            <w:bookmarkStart w:id="105" w:name="_Toc21602345"/>
            <w:bookmarkStart w:id="106" w:name="_Toc22652304"/>
            <w:bookmarkStart w:id="107" w:name="_Toc26354766"/>
            <w:bookmarkStart w:id="108" w:name="_Toc26448248"/>
            <w:bookmarkStart w:id="109" w:name="_Toc31022133"/>
            <w:bookmarkStart w:id="110" w:name="_Toc32574773"/>
            <w:bookmarkStart w:id="111" w:name="_Toc34724836"/>
            <w:bookmarkStart w:id="112" w:name="_Toc35607057"/>
            <w:bookmarkStart w:id="113" w:name="_Toc49952285"/>
            <w:bookmarkStart w:id="114" w:name="_Toc49952378"/>
            <w:bookmarkStart w:id="115" w:name="_Toc61980778"/>
            <w:bookmarkStart w:id="116" w:name="_Toc65496955"/>
            <w:bookmarkStart w:id="117" w:name="_Toc68789907"/>
            <w:bookmarkStart w:id="118" w:name="_Toc70599031"/>
            <w:bookmarkStart w:id="119" w:name="_Toc74053173"/>
            <w:bookmarkStart w:id="120" w:name="_Toc77145746"/>
            <w:bookmarkStart w:id="121" w:name="_Toc82760833"/>
            <w:bookmarkStart w:id="122" w:name="_Toc98761496"/>
            <w:bookmarkStart w:id="123" w:name="_Toc101362022"/>
            <w:bookmarkStart w:id="124" w:name="_Toc111105818"/>
            <w:bookmarkStart w:id="125" w:name="_Toc114136572"/>
            <w:bookmarkStart w:id="126" w:name="_Toc121217286"/>
            <w:bookmarkStart w:id="127" w:name="_Toc125026957"/>
            <w:bookmarkStart w:id="128" w:name="_Toc129262878"/>
            <w:bookmarkStart w:id="129" w:name="_Toc132021116"/>
            <w:bookmarkStart w:id="130" w:name="_Toc133410796"/>
            <w:bookmarkStart w:id="131" w:name="_Toc133414476"/>
            <w:bookmarkStart w:id="132" w:name="_Toc157173501"/>
            <w:bookmarkStart w:id="133" w:name="_Toc193449905"/>
            <w:bookmarkStart w:id="134" w:name="_Toc207008701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изданий на электронных носителях</w:t>
            </w:r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, размещенных в </w:t>
            </w:r>
            <w:proofErr w:type="spellStart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Репозитории</w:t>
            </w:r>
            <w:proofErr w:type="spellEnd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DSpace</w:t>
            </w:r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proofErr w:type="spellEnd"/>
            <w:r w:rsidR="00036DBD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35" w:name="_Toc495486623"/>
            <w:bookmarkStart w:id="136" w:name="_Toc496858917"/>
            <w:bookmarkStart w:id="137" w:name="_Toc499277677"/>
            <w:bookmarkStart w:id="138" w:name="_Toc499277786"/>
            <w:bookmarkStart w:id="139" w:name="_Toc499708805"/>
            <w:bookmarkStart w:id="140" w:name="_Toc503355829"/>
            <w:bookmarkStart w:id="141" w:name="_Toc504739124"/>
            <w:bookmarkStart w:id="142" w:name="_Toc505864498"/>
            <w:bookmarkStart w:id="143" w:name="_Toc508892245"/>
            <w:bookmarkStart w:id="144" w:name="_Toc512417701"/>
            <w:bookmarkStart w:id="145" w:name="_Toc514057582"/>
            <w:bookmarkStart w:id="146" w:name="_Toc524600571"/>
            <w:bookmarkStart w:id="147" w:name="_Toc525801246"/>
            <w:bookmarkStart w:id="148" w:name="_Toc527470760"/>
            <w:bookmarkStart w:id="149" w:name="_Toc528241257"/>
            <w:bookmarkStart w:id="150" w:name="_Toc531332065"/>
            <w:bookmarkStart w:id="151" w:name="_Toc531602459"/>
            <w:bookmarkStart w:id="152" w:name="_Toc533243595"/>
            <w:bookmarkStart w:id="153" w:name="_Toc536439664"/>
            <w:bookmarkStart w:id="154" w:name="_Toc1040310"/>
            <w:bookmarkStart w:id="155" w:name="_Toc2169134"/>
            <w:bookmarkStart w:id="156" w:name="_Toc4232758"/>
            <w:bookmarkStart w:id="157" w:name="_Toc5797857"/>
            <w:bookmarkStart w:id="158" w:name="_Toc6557541"/>
            <w:bookmarkStart w:id="159" w:name="_Toc9434219"/>
            <w:bookmarkStart w:id="160" w:name="_Toc11751903"/>
            <w:bookmarkStart w:id="161" w:name="_Toc11751986"/>
            <w:bookmarkStart w:id="162" w:name="_Toc17893155"/>
            <w:bookmarkStart w:id="163" w:name="_Toc21602346"/>
            <w:bookmarkStart w:id="164" w:name="_Toc22652305"/>
            <w:bookmarkStart w:id="165" w:name="_Toc26354767"/>
            <w:bookmarkStart w:id="166" w:name="_Toc26448249"/>
            <w:bookmarkStart w:id="167" w:name="_Toc31022134"/>
            <w:bookmarkStart w:id="168" w:name="_Toc32574774"/>
            <w:bookmarkStart w:id="169" w:name="_Toc34724837"/>
            <w:bookmarkStart w:id="170" w:name="_Toc35607058"/>
            <w:bookmarkStart w:id="171" w:name="_Toc49952286"/>
            <w:bookmarkStart w:id="172" w:name="_Toc49952379"/>
            <w:bookmarkStart w:id="173" w:name="_Toc61980779"/>
            <w:bookmarkStart w:id="174" w:name="_Toc65496956"/>
            <w:bookmarkStart w:id="175" w:name="_Toc68789908"/>
            <w:bookmarkStart w:id="176" w:name="_Toc70599032"/>
            <w:bookmarkStart w:id="177" w:name="_Toc74053174"/>
            <w:bookmarkStart w:id="178" w:name="_Toc77145747"/>
            <w:bookmarkStart w:id="179" w:name="_Toc82760834"/>
            <w:bookmarkStart w:id="180" w:name="_Toc98761497"/>
            <w:bookmarkStart w:id="181" w:name="_Toc101362023"/>
            <w:bookmarkStart w:id="182" w:name="_Toc111105819"/>
            <w:bookmarkStart w:id="183" w:name="_Toc114136573"/>
            <w:bookmarkStart w:id="184" w:name="_Toc121217287"/>
            <w:bookmarkStart w:id="185" w:name="_Toc125026958"/>
            <w:bookmarkStart w:id="186" w:name="_Toc129262879"/>
            <w:bookmarkStart w:id="187" w:name="_Toc132021117"/>
            <w:bookmarkStart w:id="188" w:name="_Toc133410797"/>
            <w:bookmarkStart w:id="189" w:name="_Toc133414477"/>
            <w:bookmarkStart w:id="190" w:name="_Toc157173502"/>
            <w:bookmarkStart w:id="191" w:name="_Toc193449906"/>
            <w:bookmarkStart w:id="192" w:name="_Toc207008702"/>
            <w:r w:rsidRPr="00045093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И</w:t>
            </w:r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здания, </w:t>
            </w:r>
            <w:r w:rsidR="005851B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поступившие в фонд библиотеки в </w:t>
            </w:r>
            <w:r w:rsidR="00287E33">
              <w:rPr>
                <w:rFonts w:eastAsia="Times New Roman" w:cstheme="minorHAnsi"/>
                <w:b/>
                <w:bCs/>
                <w:sz w:val="28"/>
                <w:szCs w:val="28"/>
              </w:rPr>
              <w:t>АВГУСТЕ</w:t>
            </w:r>
            <w:r w:rsidR="0004283F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202</w:t>
            </w:r>
            <w:r w:rsidR="00A270DC">
              <w:rPr>
                <w:rFonts w:eastAsia="Times New Roman" w:cstheme="minorHAnsi"/>
                <w:b/>
                <w:bCs/>
                <w:sz w:val="28"/>
                <w:szCs w:val="28"/>
              </w:rPr>
              <w:t>5</w:t>
            </w:r>
            <w:r w:rsidR="0004283F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года</w:t>
            </w:r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93" w:name="_Toc495486624"/>
            <w:bookmarkStart w:id="194" w:name="_Toc496858918"/>
            <w:bookmarkStart w:id="195" w:name="_Toc499277678"/>
            <w:bookmarkStart w:id="196" w:name="_Toc499277787"/>
            <w:bookmarkStart w:id="197" w:name="_Toc499708806"/>
            <w:bookmarkStart w:id="198" w:name="_Toc503355830"/>
            <w:bookmarkStart w:id="199" w:name="_Toc504739125"/>
            <w:bookmarkStart w:id="200" w:name="_Toc505864499"/>
            <w:bookmarkStart w:id="201" w:name="_Toc508892246"/>
            <w:bookmarkStart w:id="202" w:name="_Toc512417702"/>
            <w:bookmarkStart w:id="203" w:name="_Toc514057583"/>
            <w:bookmarkStart w:id="204" w:name="_Toc524600572"/>
            <w:bookmarkStart w:id="205" w:name="_Toc525801247"/>
            <w:bookmarkStart w:id="206" w:name="_Toc527470761"/>
            <w:bookmarkStart w:id="207" w:name="_Toc528241258"/>
            <w:bookmarkStart w:id="208" w:name="_Toc531332066"/>
            <w:bookmarkStart w:id="209" w:name="_Toc531602460"/>
            <w:bookmarkStart w:id="210" w:name="_Toc533243596"/>
            <w:bookmarkStart w:id="211" w:name="_Toc536439665"/>
            <w:bookmarkStart w:id="212" w:name="_Toc1040311"/>
            <w:bookmarkStart w:id="213" w:name="_Toc2169135"/>
            <w:bookmarkStart w:id="214" w:name="_Toc4232759"/>
            <w:bookmarkStart w:id="215" w:name="_Toc5797858"/>
            <w:bookmarkStart w:id="216" w:name="_Toc6557542"/>
            <w:bookmarkStart w:id="217" w:name="_Toc9434220"/>
            <w:bookmarkStart w:id="218" w:name="_Toc11751904"/>
            <w:bookmarkStart w:id="219" w:name="_Toc11751987"/>
            <w:bookmarkStart w:id="220" w:name="_Toc17893156"/>
            <w:bookmarkStart w:id="221" w:name="_Toc21602347"/>
            <w:bookmarkStart w:id="222" w:name="_Toc22652306"/>
            <w:bookmarkStart w:id="223" w:name="_Toc26354768"/>
            <w:bookmarkStart w:id="224" w:name="_Toc26448250"/>
            <w:bookmarkStart w:id="225" w:name="_Toc31022135"/>
            <w:bookmarkStart w:id="226" w:name="_Toc32574775"/>
            <w:bookmarkStart w:id="227" w:name="_Toc34724838"/>
            <w:bookmarkStart w:id="228" w:name="_Toc35607059"/>
            <w:bookmarkStart w:id="229" w:name="_Toc49952287"/>
            <w:bookmarkStart w:id="230" w:name="_Toc49952380"/>
            <w:bookmarkStart w:id="231" w:name="_Toc61980780"/>
            <w:bookmarkStart w:id="232" w:name="_Toc65496957"/>
            <w:bookmarkStart w:id="233" w:name="_Toc68789909"/>
            <w:bookmarkStart w:id="234" w:name="_Toc70599033"/>
            <w:bookmarkStart w:id="235" w:name="_Toc74053175"/>
            <w:bookmarkStart w:id="236" w:name="_Toc77145748"/>
            <w:bookmarkStart w:id="237" w:name="_Toc82760835"/>
            <w:bookmarkStart w:id="238" w:name="_Toc98761498"/>
            <w:bookmarkStart w:id="239" w:name="_Toc101362024"/>
            <w:bookmarkStart w:id="240" w:name="_Toc111105820"/>
            <w:bookmarkStart w:id="241" w:name="_Toc114136574"/>
            <w:bookmarkStart w:id="242" w:name="_Toc121217288"/>
            <w:bookmarkStart w:id="243" w:name="_Toc125026959"/>
            <w:bookmarkStart w:id="244" w:name="_Toc129262880"/>
            <w:bookmarkStart w:id="245" w:name="_Toc132021118"/>
            <w:bookmarkStart w:id="246" w:name="_Toc133410798"/>
            <w:bookmarkStart w:id="247" w:name="_Toc133414478"/>
            <w:bookmarkStart w:id="248" w:name="_Toc157173503"/>
            <w:bookmarkStart w:id="249" w:name="_Toc193449907"/>
            <w:bookmarkStart w:id="250" w:name="_Toc207008703"/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Составитель: </w:t>
            </w:r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r w:rsidR="005B643A">
              <w:rPr>
                <w:rFonts w:eastAsia="Times New Roman" w:cstheme="minorHAnsi"/>
                <w:b/>
                <w:bCs/>
                <w:sz w:val="28"/>
                <w:szCs w:val="28"/>
              </w:rPr>
              <w:t>А. В. Миронова</w:t>
            </w:r>
            <w:bookmarkEnd w:id="249"/>
            <w:bookmarkEnd w:id="250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0C3F8B" w:rsidP="00A270DC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251" w:name="_Toc495486625"/>
            <w:bookmarkStart w:id="252" w:name="_Toc496858919"/>
            <w:bookmarkStart w:id="253" w:name="_Toc499277679"/>
            <w:bookmarkStart w:id="254" w:name="_Toc499277788"/>
            <w:bookmarkStart w:id="255" w:name="_Toc499708807"/>
            <w:bookmarkStart w:id="256" w:name="_Toc503355831"/>
            <w:bookmarkStart w:id="257" w:name="_Toc504739126"/>
            <w:bookmarkStart w:id="258" w:name="_Toc505864500"/>
            <w:bookmarkStart w:id="259" w:name="_Toc508892247"/>
            <w:bookmarkStart w:id="260" w:name="_Toc512417703"/>
            <w:bookmarkStart w:id="261" w:name="_Toc514057584"/>
            <w:bookmarkStart w:id="262" w:name="_Toc524600573"/>
            <w:bookmarkStart w:id="263" w:name="_Toc525801248"/>
            <w:bookmarkStart w:id="264" w:name="_Toc527470762"/>
            <w:bookmarkStart w:id="265" w:name="_Toc528241259"/>
            <w:bookmarkStart w:id="266" w:name="_Toc531332067"/>
            <w:bookmarkStart w:id="267" w:name="_Toc531602461"/>
            <w:bookmarkStart w:id="268" w:name="_Toc533243597"/>
            <w:bookmarkStart w:id="269" w:name="_Toc536439666"/>
            <w:bookmarkStart w:id="270" w:name="_Toc1040312"/>
            <w:bookmarkStart w:id="271" w:name="_Toc2169136"/>
            <w:bookmarkStart w:id="272" w:name="_Toc4232760"/>
            <w:bookmarkStart w:id="273" w:name="_Toc5797859"/>
            <w:bookmarkStart w:id="274" w:name="_Toc6557543"/>
            <w:bookmarkStart w:id="275" w:name="_Toc9434221"/>
            <w:bookmarkStart w:id="276" w:name="_Toc11751905"/>
            <w:bookmarkStart w:id="277" w:name="_Toc11751988"/>
            <w:bookmarkStart w:id="278" w:name="_Toc17893157"/>
            <w:bookmarkStart w:id="279" w:name="_Toc21602348"/>
            <w:bookmarkStart w:id="280" w:name="_Toc22652307"/>
            <w:bookmarkStart w:id="281" w:name="_Toc26354769"/>
            <w:bookmarkStart w:id="282" w:name="_Toc26448251"/>
            <w:bookmarkStart w:id="283" w:name="_Toc31022136"/>
            <w:bookmarkStart w:id="284" w:name="_Toc32574776"/>
            <w:bookmarkStart w:id="285" w:name="_Toc34724839"/>
            <w:bookmarkStart w:id="286" w:name="_Toc35607060"/>
            <w:bookmarkStart w:id="287" w:name="_Toc49952288"/>
            <w:bookmarkStart w:id="288" w:name="_Toc49952381"/>
            <w:bookmarkStart w:id="289" w:name="_Toc61980781"/>
            <w:bookmarkStart w:id="290" w:name="_Toc65496958"/>
            <w:bookmarkStart w:id="291" w:name="_Toc68789910"/>
            <w:bookmarkStart w:id="292" w:name="_Toc70599034"/>
            <w:bookmarkStart w:id="293" w:name="_Toc74053176"/>
            <w:bookmarkStart w:id="294" w:name="_Toc77145749"/>
            <w:bookmarkStart w:id="295" w:name="_Toc82760836"/>
            <w:bookmarkStart w:id="296" w:name="_Toc98761499"/>
            <w:bookmarkStart w:id="297" w:name="_Toc101362025"/>
            <w:bookmarkStart w:id="298" w:name="_Toc111105821"/>
            <w:bookmarkStart w:id="299" w:name="_Toc114136575"/>
            <w:bookmarkStart w:id="300" w:name="_Toc121217289"/>
            <w:bookmarkStart w:id="301" w:name="_Toc125026960"/>
            <w:bookmarkStart w:id="302" w:name="_Toc129262881"/>
            <w:bookmarkStart w:id="303" w:name="_Toc132021119"/>
            <w:bookmarkStart w:id="304" w:name="_Toc133410799"/>
            <w:bookmarkStart w:id="305" w:name="_Toc133414479"/>
            <w:bookmarkStart w:id="306" w:name="_Toc157173504"/>
            <w:bookmarkStart w:id="307" w:name="_Toc193449908"/>
            <w:bookmarkStart w:id="308" w:name="_Toc207008704"/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Тольятти</w:t>
            </w:r>
            <w:r w:rsidR="007C314C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20</w:t>
            </w:r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r w:rsidR="00420398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2</w:t>
            </w:r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r w:rsidR="00A270DC">
              <w:rPr>
                <w:rFonts w:eastAsia="Times New Roman" w:cstheme="minorHAnsi"/>
                <w:b/>
                <w:bCs/>
                <w:sz w:val="28"/>
                <w:szCs w:val="28"/>
              </w:rPr>
              <w:t>5</w:t>
            </w:r>
            <w:bookmarkEnd w:id="307"/>
            <w:bookmarkEnd w:id="308"/>
          </w:p>
        </w:tc>
      </w:tr>
    </w:tbl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1960991522"/>
        <w:docPartObj>
          <w:docPartGallery w:val="Table of Contents"/>
          <w:docPartUnique/>
        </w:docPartObj>
      </w:sdtPr>
      <w:sdtEndPr/>
      <w:sdtContent>
        <w:p w:rsidR="006D0E01" w:rsidRPr="00045093" w:rsidRDefault="004532AC" w:rsidP="00B80931">
          <w:pPr>
            <w:pStyle w:val="af3"/>
            <w:jc w:val="center"/>
            <w:rPr>
              <w:rFonts w:asciiTheme="minorHAnsi" w:hAnsiTheme="minorHAnsi" w:cstheme="minorHAnsi"/>
              <w:color w:val="auto"/>
            </w:rPr>
          </w:pPr>
          <w:r w:rsidRPr="00045093">
            <w:rPr>
              <w:rFonts w:asciiTheme="minorHAnsi" w:hAnsiTheme="minorHAnsi" w:cstheme="minorHAnsi"/>
              <w:color w:val="auto"/>
            </w:rPr>
            <w:t>Оглавление</w:t>
          </w:r>
        </w:p>
        <w:p w:rsidR="005C6BCC" w:rsidRPr="005C6BCC" w:rsidRDefault="004532AC" w:rsidP="005C6BC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r w:rsidRPr="00045093">
            <w:rPr>
              <w:rFonts w:eastAsiaTheme="majorEastAsia" w:cstheme="minorHAnsi"/>
              <w:sz w:val="28"/>
              <w:szCs w:val="28"/>
            </w:rPr>
            <w:fldChar w:fldCharType="begin"/>
          </w:r>
          <w:r w:rsidRPr="00045093">
            <w:rPr>
              <w:rFonts w:cstheme="minorHAnsi"/>
            </w:rPr>
            <w:instrText xml:space="preserve"> TOC \o "1-3" \h \z \u </w:instrText>
          </w:r>
          <w:r w:rsidRPr="00045093">
            <w:rPr>
              <w:rFonts w:eastAsiaTheme="majorEastAsia" w:cstheme="minorHAnsi"/>
              <w:sz w:val="28"/>
              <w:szCs w:val="28"/>
            </w:rPr>
            <w:fldChar w:fldCharType="separate"/>
          </w:r>
        </w:p>
        <w:p w:rsidR="005C6BCC" w:rsidRPr="005C6BCC" w:rsidRDefault="005C6BCC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05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  <w:lang w:eastAsia="ar-SA"/>
              </w:rPr>
              <w:t>Несчастные случаи. Риски. Опасности. Профилактика несчастных случаев. Индивидуальные средства защиты. Безопасность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_Toc207008705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3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06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  <w:lang w:eastAsia="ar-SA"/>
              </w:rPr>
              <w:t>Опасность пожара. Пожары. Пожарная охрана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_Toc207008706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3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07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  <w:lang w:eastAsia="ar-SA"/>
              </w:rPr>
              <w:t>Общественное здоровье и гигиена. Санитария. Защита от несчастных случаев и их предупреждение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_Toc207008707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4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08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  <w:lang w:eastAsia="ar-SA"/>
              </w:rPr>
              <w:t>Предупреждение пожаров. Ограничение ущерба от пожаров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_Toc207008708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4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09" w:history="1">
            <w:r w:rsidRPr="005C6BCC">
              <w:rPr>
                <w:rStyle w:val="afb"/>
                <w:rFonts w:asciiTheme="majorHAnsi" w:hAnsiTheme="majorHAnsi" w:cstheme="majorBidi"/>
                <w:b/>
                <w:bCs/>
                <w:noProof/>
                <w:sz w:val="24"/>
                <w:szCs w:val="24"/>
              </w:rPr>
              <w:t>Энергосистемы в целом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_Toc207008709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4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10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Экономика труда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_Toc207008710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5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11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Охрана труда в отдельных отраслях хозяйства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_Toc207008711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5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12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  <w:lang w:eastAsia="ar-SA"/>
              </w:rPr>
              <w:t>Экономика природных ресурсов, природопользования и охраны окружающей среды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_Toc207008712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5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13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  <w:lang w:eastAsia="ar-SA"/>
              </w:rPr>
              <w:t>Управление природопользованием. Экологический менеджмент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_Toc207008713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5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14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Гражданское и торговое право. Семейное право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_Toc207008714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6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15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Общая часть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_Toc207008715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6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16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  <w:lang w:eastAsia="ar-SA"/>
              </w:rPr>
              <w:t>Общая педагогика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_Toc207008716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6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17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Эстетическое воспитание средствами литературы и искусства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_Toc207008717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6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18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Методика преподавания отдельных учебных предметов в общеобразовательной школе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_Toc207008718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7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19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Методика преподавания музыки и пения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_Toc207008719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7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Pr="005C6BCC" w:rsidRDefault="005C6BCC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</w:rPr>
          </w:pPr>
          <w:hyperlink w:anchor="_Toc207008720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sz w:val="24"/>
                <w:szCs w:val="24"/>
              </w:rPr>
              <w:t>Семьи языков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_Toc207008720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7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6BCC" w:rsidRDefault="005C6BCC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07008721" w:history="1">
            <w:r w:rsidRPr="005C6BCC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sz w:val="24"/>
                <w:szCs w:val="24"/>
              </w:rPr>
              <w:t>Английский язык. Учебные издания для высшей школы</w:t>
            </w:r>
            <w:r w:rsidRPr="005C6BCC">
              <w:rPr>
                <w:noProof/>
                <w:webHidden/>
                <w:sz w:val="24"/>
                <w:szCs w:val="24"/>
              </w:rPr>
              <w:tab/>
            </w:r>
            <w:r w:rsidRPr="005C6BCC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6BCC">
              <w:rPr>
                <w:noProof/>
                <w:webHidden/>
                <w:sz w:val="24"/>
                <w:szCs w:val="24"/>
              </w:rPr>
              <w:instrText xml:space="preserve"> PAGEREF _Toc207008721 \h </w:instrText>
            </w:r>
            <w:r w:rsidRPr="005C6BCC">
              <w:rPr>
                <w:noProof/>
                <w:webHidden/>
                <w:sz w:val="24"/>
                <w:szCs w:val="24"/>
              </w:rPr>
            </w:r>
            <w:r w:rsidRPr="005C6BC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5C6BCC">
              <w:rPr>
                <w:noProof/>
                <w:webHidden/>
                <w:sz w:val="24"/>
                <w:szCs w:val="24"/>
              </w:rPr>
              <w:t>7</w:t>
            </w:r>
            <w:r w:rsidRPr="005C6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32AC" w:rsidRPr="00045093" w:rsidRDefault="004532AC">
          <w:pPr>
            <w:rPr>
              <w:rFonts w:cstheme="minorHAnsi"/>
            </w:rPr>
          </w:pPr>
          <w:r w:rsidRPr="00045093">
            <w:rPr>
              <w:rFonts w:cstheme="minorHAnsi"/>
              <w:b/>
              <w:bCs/>
            </w:rPr>
            <w:fldChar w:fldCharType="end"/>
          </w:r>
        </w:p>
      </w:sdtContent>
    </w:sdt>
    <w:p w:rsidR="007C314C" w:rsidRDefault="007C314C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  <w:bookmarkStart w:id="309" w:name="_GoBack"/>
      <w:bookmarkEnd w:id="309"/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061095" w:rsidRDefault="00061095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Pr="00045093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219"/>
        <w:gridCol w:w="5619"/>
      </w:tblGrid>
      <w:tr w:rsidR="005B643A" w:rsidRPr="005B643A" w:rsidTr="005731A9">
        <w:trPr>
          <w:cantSplit/>
          <w:trHeight w:val="453"/>
        </w:trPr>
        <w:tc>
          <w:tcPr>
            <w:tcW w:w="768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eastAsia="Arial" w:hAnsiTheme="minorHAnsi" w:cstheme="minorHAnsi"/>
                <w:lang w:eastAsia="en-US"/>
              </w:rPr>
              <w:br w:type="page"/>
            </w:r>
            <w:r w:rsidRPr="005B643A">
              <w:rPr>
                <w:rFonts w:asciiTheme="minorHAnsi" w:eastAsia="Arial" w:hAnsiTheme="minorHAnsi" w:cstheme="minorHAnsi"/>
                <w:b/>
                <w:bCs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№ </w:t>
            </w:r>
            <w:proofErr w:type="gramStart"/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п</w:t>
            </w:r>
            <w:proofErr w:type="gramEnd"/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/п</w:t>
            </w:r>
          </w:p>
        </w:tc>
        <w:tc>
          <w:tcPr>
            <w:tcW w:w="3219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Шифр</w:t>
            </w:r>
          </w:p>
        </w:tc>
        <w:tc>
          <w:tcPr>
            <w:tcW w:w="5619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Библиографическое описание и аннотация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8F0B2A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0" w:name="_Toc207008705"/>
            <w:r w:rsidRPr="008F0B2A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Несчастные случаи. Риски. Опасности. Профилактика несчастных случаев. Индивидуальные средства защиты. Безопасность</w:t>
            </w:r>
            <w:bookmarkEnd w:id="310"/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8F0B2A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11" w:name="_Toc207008706"/>
            <w:r w:rsidRPr="008F0B2A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Опасность пожара. Пожары. Пожарная охрана</w:t>
            </w:r>
            <w:bookmarkEnd w:id="311"/>
          </w:p>
        </w:tc>
      </w:tr>
      <w:tr w:rsidR="008F0B2A" w:rsidRPr="005B643A" w:rsidTr="005731A9">
        <w:trPr>
          <w:cantSplit/>
          <w:trHeight w:val="1152"/>
        </w:trPr>
        <w:tc>
          <w:tcPr>
            <w:tcW w:w="768" w:type="dxa"/>
          </w:tcPr>
          <w:p w:rsidR="008F0B2A" w:rsidRPr="005B643A" w:rsidRDefault="008F0B2A" w:rsidP="005B64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19" w:type="dxa"/>
          </w:tcPr>
          <w:p w:rsidR="008F0B2A" w:rsidRPr="001A42B6" w:rsidRDefault="008F0B2A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614.84(075.8)</w:t>
            </w:r>
            <w:r w:rsidRPr="001A42B6">
              <w:rPr>
                <w:rFonts w:ascii="Arial" w:hAnsi="Arial" w:cs="Arial"/>
                <w:b/>
                <w:bCs/>
              </w:rPr>
              <w:br/>
              <w:t>К 782</w:t>
            </w:r>
            <w:r w:rsidRPr="001A42B6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8F0B2A" w:rsidRPr="001A42B6" w:rsidRDefault="008F0B2A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Краснов А. В.</w:t>
            </w:r>
            <w:r w:rsidRPr="001A42B6">
              <w:rPr>
                <w:rFonts w:ascii="Arial" w:hAnsi="Arial" w:cs="Arial"/>
              </w:rPr>
              <w:br/>
              <w:t>   Пожарная безопасность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электронное учебно-методическое пособие / А. В. Краснов, Е. В. Полякова ; Министерство науки и высшего образования РФ, ТГУ. - ТГУ. - Тольятти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ТГУ, 2025. - 1 CD (1,8 МБ). - </w:t>
            </w:r>
            <w:proofErr w:type="spellStart"/>
            <w:r w:rsidRPr="001A42B6">
              <w:rPr>
                <w:rFonts w:ascii="Arial" w:hAnsi="Arial" w:cs="Arial"/>
              </w:rPr>
              <w:t>Загл</w:t>
            </w:r>
            <w:proofErr w:type="spellEnd"/>
            <w:r w:rsidRPr="001A42B6">
              <w:rPr>
                <w:rFonts w:ascii="Arial" w:hAnsi="Arial" w:cs="Arial"/>
              </w:rPr>
              <w:t>. с этикетки CD-ROM. - CD-DVD. - ISBN 978-5-8259-1690-3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электронный.</w:t>
            </w:r>
          </w:p>
          <w:p w:rsidR="008F0B2A" w:rsidRPr="001A42B6" w:rsidRDefault="008F0B2A" w:rsidP="004845AD">
            <w:pPr>
              <w:rPr>
                <w:rFonts w:ascii="Arial" w:hAnsi="Arial" w:cs="Arial"/>
              </w:rPr>
            </w:pPr>
          </w:p>
          <w:p w:rsidR="008F0B2A" w:rsidRPr="001A42B6" w:rsidRDefault="008F0B2A" w:rsidP="004845AD">
            <w:pPr>
              <w:jc w:val="both"/>
              <w:rPr>
                <w:rFonts w:ascii="Arial" w:hAnsi="Arial" w:cs="Arial"/>
                <w:i/>
              </w:rPr>
            </w:pPr>
            <w:r w:rsidRPr="001A42B6">
              <w:rPr>
                <w:rFonts w:ascii="Arial" w:hAnsi="Arial" w:cs="Arial"/>
                <w:i/>
              </w:rPr>
              <w:t>Учебно-методическое пособие составлено в соответствии с рабочей программой по дисциплине «Пожарная безопасность» для выполнения практических работ и самостоятельной работы студентов. В пособии рассмотрены вопросы обеспечения пожарной безопасности промышленных объектов. Предназначено для студентов, обучающихся по направлению подготовки бакалавров 20.03.01 «</w:t>
            </w:r>
            <w:proofErr w:type="spellStart"/>
            <w:r w:rsidRPr="001A42B6">
              <w:rPr>
                <w:rFonts w:ascii="Arial" w:hAnsi="Arial" w:cs="Arial"/>
                <w:i/>
              </w:rPr>
              <w:t>Техносферная</w:t>
            </w:r>
            <w:proofErr w:type="spellEnd"/>
            <w:r w:rsidRPr="001A42B6">
              <w:rPr>
                <w:rFonts w:ascii="Arial" w:hAnsi="Arial" w:cs="Arial"/>
                <w:i/>
              </w:rPr>
              <w:t xml:space="preserve"> безопасность» очной и заочной форм обучения.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1A42B6" w:rsidRDefault="00A50CDB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2" w:name="_Toc207008707"/>
            <w:r w:rsidRPr="001A42B6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Общественное здоровье и гигиена. Санитария. Защита от несчастных случаев и их предупреждение</w:t>
            </w:r>
            <w:bookmarkEnd w:id="312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1A42B6" w:rsidRDefault="00A50CDB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13" w:name="_Toc207008708"/>
            <w:r w:rsidRPr="001A42B6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Предупреждение пожаров. Ограничение ущерба от пожаров</w:t>
            </w:r>
            <w:bookmarkEnd w:id="313"/>
          </w:p>
        </w:tc>
      </w:tr>
      <w:tr w:rsidR="00C60FBC" w:rsidRPr="005B643A" w:rsidTr="005731A9">
        <w:trPr>
          <w:cantSplit/>
          <w:trHeight w:val="2060"/>
        </w:trPr>
        <w:tc>
          <w:tcPr>
            <w:tcW w:w="768" w:type="dxa"/>
          </w:tcPr>
          <w:p w:rsidR="00C60FBC" w:rsidRPr="005B643A" w:rsidRDefault="00C60FBC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</w:t>
            </w:r>
            <w:r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C60FBC" w:rsidRPr="001A42B6" w:rsidRDefault="00C60FBC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614.841.3(075.8)</w:t>
            </w:r>
            <w:r w:rsidRPr="001A42B6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1A42B6">
              <w:rPr>
                <w:rFonts w:ascii="Arial" w:hAnsi="Arial" w:cs="Arial"/>
                <w:b/>
                <w:bCs/>
              </w:rPr>
              <w:t>Р</w:t>
            </w:r>
            <w:proofErr w:type="gramEnd"/>
            <w:r w:rsidRPr="001A42B6">
              <w:rPr>
                <w:rFonts w:ascii="Arial" w:hAnsi="Arial" w:cs="Arial"/>
                <w:b/>
                <w:bCs/>
              </w:rPr>
              <w:t xml:space="preserve"> 285</w:t>
            </w:r>
            <w:r w:rsidRPr="001A42B6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C60FBC" w:rsidRPr="001A42B6" w:rsidRDefault="00C60FBC" w:rsidP="004845AD">
            <w:pPr>
              <w:rPr>
                <w:rFonts w:ascii="Arial" w:hAnsi="Arial" w:cs="Arial"/>
              </w:rPr>
            </w:pPr>
            <w:proofErr w:type="spellStart"/>
            <w:r w:rsidRPr="001A42B6">
              <w:rPr>
                <w:rFonts w:ascii="Arial" w:hAnsi="Arial" w:cs="Arial"/>
                <w:b/>
                <w:bCs/>
              </w:rPr>
              <w:t>Рашоян</w:t>
            </w:r>
            <w:proofErr w:type="spellEnd"/>
            <w:r w:rsidRPr="001A42B6">
              <w:rPr>
                <w:rFonts w:ascii="Arial" w:hAnsi="Arial" w:cs="Arial"/>
                <w:b/>
                <w:bCs/>
              </w:rPr>
              <w:t xml:space="preserve"> И. И.</w:t>
            </w:r>
            <w:r w:rsidRPr="001A42B6">
              <w:rPr>
                <w:rFonts w:ascii="Arial" w:hAnsi="Arial" w:cs="Arial"/>
              </w:rPr>
              <w:br/>
              <w:t>   Организация и управление пожарной безопасностью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электронное учебно-методическое пособие / И. И. </w:t>
            </w:r>
            <w:proofErr w:type="spellStart"/>
            <w:r w:rsidRPr="001A42B6">
              <w:rPr>
                <w:rFonts w:ascii="Arial" w:hAnsi="Arial" w:cs="Arial"/>
              </w:rPr>
              <w:t>Рашоян</w:t>
            </w:r>
            <w:proofErr w:type="spellEnd"/>
            <w:r w:rsidRPr="001A42B6">
              <w:rPr>
                <w:rFonts w:ascii="Arial" w:hAnsi="Arial" w:cs="Arial"/>
              </w:rPr>
              <w:t xml:space="preserve"> ; Министерство науки и высшего образования РФ, ТГУ. - ТГУ. - Тольятти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ТГУ, 2025. - 1 CD (1 МБ). - </w:t>
            </w:r>
            <w:proofErr w:type="spellStart"/>
            <w:r w:rsidRPr="001A42B6">
              <w:rPr>
                <w:rFonts w:ascii="Arial" w:hAnsi="Arial" w:cs="Arial"/>
              </w:rPr>
              <w:t>Загл</w:t>
            </w:r>
            <w:proofErr w:type="spellEnd"/>
            <w:r w:rsidRPr="001A42B6">
              <w:rPr>
                <w:rFonts w:ascii="Arial" w:hAnsi="Arial" w:cs="Arial"/>
              </w:rPr>
              <w:t>. с этикетки CD-ROM. - CD-DVD. - ISBN 978-5-8259-1685-9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электронный.</w:t>
            </w:r>
          </w:p>
          <w:p w:rsidR="00C60FBC" w:rsidRPr="001A42B6" w:rsidRDefault="00C60FBC" w:rsidP="004845AD">
            <w:pPr>
              <w:rPr>
                <w:rFonts w:ascii="Arial" w:hAnsi="Arial" w:cs="Arial"/>
              </w:rPr>
            </w:pPr>
          </w:p>
          <w:p w:rsidR="00C60FBC" w:rsidRPr="001A42B6" w:rsidRDefault="00C60FBC" w:rsidP="004845AD">
            <w:pPr>
              <w:jc w:val="both"/>
              <w:rPr>
                <w:rFonts w:ascii="Arial" w:hAnsi="Arial" w:cs="Arial"/>
                <w:i/>
              </w:rPr>
            </w:pPr>
            <w:r w:rsidRPr="001A42B6">
              <w:rPr>
                <w:rFonts w:ascii="Arial" w:hAnsi="Arial" w:cs="Arial"/>
                <w:i/>
              </w:rPr>
              <w:t>В учебно-методическом пособии представлены методические указания по изучению дисциплины «Организация и управление пожарной безопасностью» и методические материалы по выполнению практических заданий учебного курса. Сведения о нормативных правовых документах представлены по состоянию на 27.09.2024. Предназначено для студентов направления подготовки высшего образования 20.04.01 «</w:t>
            </w:r>
            <w:proofErr w:type="spellStart"/>
            <w:r w:rsidRPr="001A42B6">
              <w:rPr>
                <w:rFonts w:ascii="Arial" w:hAnsi="Arial" w:cs="Arial"/>
                <w:i/>
              </w:rPr>
              <w:t>Техносферная</w:t>
            </w:r>
            <w:proofErr w:type="spellEnd"/>
            <w:r w:rsidRPr="001A42B6">
              <w:rPr>
                <w:rFonts w:ascii="Arial" w:hAnsi="Arial" w:cs="Arial"/>
                <w:i/>
              </w:rPr>
              <w:t xml:space="preserve"> безопасность» очной и заочной форм обучения, а также может быть использовано при реализации технологии дистанционного обучения.</w:t>
            </w:r>
          </w:p>
        </w:tc>
      </w:tr>
      <w:tr w:rsidR="005B643A" w:rsidRPr="005B643A" w:rsidTr="005731A9">
        <w:trPr>
          <w:cantSplit/>
          <w:trHeight w:val="511"/>
        </w:trPr>
        <w:tc>
          <w:tcPr>
            <w:tcW w:w="9606" w:type="dxa"/>
            <w:gridSpan w:val="3"/>
          </w:tcPr>
          <w:p w:rsidR="005B643A" w:rsidRPr="001A42B6" w:rsidRDefault="0046203F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bookmarkStart w:id="314" w:name="_Toc207008709"/>
            <w:r w:rsidRPr="001A42B6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lastRenderedPageBreak/>
              <w:t>Энергосистемы в целом</w:t>
            </w:r>
            <w:bookmarkEnd w:id="314"/>
          </w:p>
        </w:tc>
      </w:tr>
      <w:tr w:rsidR="0046203F" w:rsidRPr="005B643A" w:rsidTr="005731A9">
        <w:trPr>
          <w:cantSplit/>
          <w:trHeight w:val="1649"/>
        </w:trPr>
        <w:tc>
          <w:tcPr>
            <w:tcW w:w="768" w:type="dxa"/>
          </w:tcPr>
          <w:p w:rsidR="0046203F" w:rsidRPr="005B643A" w:rsidRDefault="0046203F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3</w:t>
            </w:r>
            <w:r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46203F" w:rsidRPr="001A42B6" w:rsidRDefault="0046203F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621.311(075.8)</w:t>
            </w:r>
            <w:r w:rsidRPr="001A42B6">
              <w:rPr>
                <w:rFonts w:ascii="Arial" w:hAnsi="Arial" w:cs="Arial"/>
                <w:b/>
                <w:bCs/>
              </w:rPr>
              <w:br/>
              <w:t>Ф 356</w:t>
            </w:r>
            <w:r w:rsidRPr="001A42B6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46203F" w:rsidRPr="001A42B6" w:rsidRDefault="0046203F" w:rsidP="004845AD">
            <w:pPr>
              <w:rPr>
                <w:rFonts w:ascii="Arial" w:hAnsi="Arial" w:cs="Arial"/>
              </w:rPr>
            </w:pPr>
            <w:proofErr w:type="spellStart"/>
            <w:r w:rsidRPr="001A42B6">
              <w:rPr>
                <w:rFonts w:ascii="Arial" w:hAnsi="Arial" w:cs="Arial"/>
                <w:b/>
                <w:bCs/>
              </w:rPr>
              <w:t>Федяй</w:t>
            </w:r>
            <w:proofErr w:type="spellEnd"/>
            <w:r w:rsidRPr="001A42B6">
              <w:rPr>
                <w:rFonts w:ascii="Arial" w:hAnsi="Arial" w:cs="Arial"/>
                <w:b/>
                <w:bCs/>
              </w:rPr>
              <w:t xml:space="preserve"> О. В.</w:t>
            </w:r>
            <w:r w:rsidRPr="001A42B6">
              <w:rPr>
                <w:rFonts w:ascii="Arial" w:hAnsi="Arial" w:cs="Arial"/>
              </w:rPr>
              <w:br/>
              <w:t>   Электроэнергетические системы и сети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лабораторный практикум / О. В. </w:t>
            </w:r>
            <w:proofErr w:type="spellStart"/>
            <w:r w:rsidRPr="001A42B6">
              <w:rPr>
                <w:rFonts w:ascii="Arial" w:hAnsi="Arial" w:cs="Arial"/>
              </w:rPr>
              <w:t>Федяй</w:t>
            </w:r>
            <w:proofErr w:type="spellEnd"/>
            <w:r w:rsidRPr="001A42B6">
              <w:rPr>
                <w:rFonts w:ascii="Arial" w:hAnsi="Arial" w:cs="Arial"/>
              </w:rPr>
              <w:t xml:space="preserve"> ; Министерство науки и высшего образования РФ, ТГУ. - ТГУ. - Тольятти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ТГУ, 2025. - 1 CD (2,5 МБ). - </w:t>
            </w:r>
            <w:proofErr w:type="spellStart"/>
            <w:r w:rsidRPr="001A42B6">
              <w:rPr>
                <w:rFonts w:ascii="Arial" w:hAnsi="Arial" w:cs="Arial"/>
              </w:rPr>
              <w:t>Загл</w:t>
            </w:r>
            <w:proofErr w:type="spellEnd"/>
            <w:r w:rsidRPr="001A42B6">
              <w:rPr>
                <w:rFonts w:ascii="Arial" w:hAnsi="Arial" w:cs="Arial"/>
              </w:rPr>
              <w:t>. с этикетки CD-ROM. - CD-DVD. - ISBN 978-5-8259-1696-5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электронный.</w:t>
            </w:r>
          </w:p>
          <w:p w:rsidR="0046203F" w:rsidRPr="001A42B6" w:rsidRDefault="0046203F" w:rsidP="004845AD">
            <w:pPr>
              <w:rPr>
                <w:rFonts w:ascii="Arial" w:hAnsi="Arial" w:cs="Arial"/>
              </w:rPr>
            </w:pPr>
          </w:p>
          <w:p w:rsidR="0046203F" w:rsidRPr="001A42B6" w:rsidRDefault="0046203F" w:rsidP="004845AD">
            <w:pPr>
              <w:jc w:val="both"/>
              <w:rPr>
                <w:rFonts w:ascii="Arial" w:hAnsi="Arial" w:cs="Arial"/>
                <w:i/>
              </w:rPr>
            </w:pPr>
            <w:r w:rsidRPr="001A42B6">
              <w:rPr>
                <w:rFonts w:ascii="Arial" w:hAnsi="Arial" w:cs="Arial"/>
                <w:i/>
              </w:rPr>
              <w:t xml:space="preserve">В лабораторном практикуме изложены цель, программа выполнения лабораторных работ, приведены контрольные вопросы, список используемых источников для углубленного изучения теоретического материала. </w:t>
            </w:r>
            <w:proofErr w:type="gramStart"/>
            <w:r w:rsidRPr="001A42B6">
              <w:rPr>
                <w:rFonts w:ascii="Arial" w:hAnsi="Arial" w:cs="Arial"/>
                <w:i/>
              </w:rPr>
              <w:t>Предназначен</w:t>
            </w:r>
            <w:proofErr w:type="gramEnd"/>
            <w:r w:rsidRPr="001A42B6">
              <w:rPr>
                <w:rFonts w:ascii="Arial" w:hAnsi="Arial" w:cs="Arial"/>
                <w:i/>
              </w:rPr>
              <w:t xml:space="preserve"> для обучающихся очной формы обучения по направлению подготовки бакалавра 13.03.02 «Электроэнергетика и электротехника» основной профессиональной образовательной программы высшего образования.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1A42B6" w:rsidRDefault="006C24B5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5" w:name="_Toc207008710"/>
            <w:r w:rsidRPr="001A42B6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Экономика труда</w:t>
            </w:r>
            <w:bookmarkEnd w:id="315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1A42B6" w:rsidRDefault="006C24B5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16" w:name="_Toc207008711"/>
            <w:r w:rsidRPr="001A42B6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Охрана труда в отдельных отраслях хозяйства</w:t>
            </w:r>
            <w:bookmarkEnd w:id="316"/>
          </w:p>
        </w:tc>
      </w:tr>
      <w:tr w:rsidR="006C24B5" w:rsidRPr="005B643A" w:rsidTr="005731A9">
        <w:trPr>
          <w:cantSplit/>
          <w:trHeight w:val="1719"/>
        </w:trPr>
        <w:tc>
          <w:tcPr>
            <w:tcW w:w="768" w:type="dxa"/>
          </w:tcPr>
          <w:p w:rsidR="006C24B5" w:rsidRPr="005B643A" w:rsidRDefault="006C24B5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4</w:t>
            </w:r>
            <w:r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6C24B5" w:rsidRPr="001A42B6" w:rsidRDefault="006C24B5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У246.95я73</w:t>
            </w:r>
            <w:proofErr w:type="gramStart"/>
            <w:r w:rsidRPr="001A42B6">
              <w:rPr>
                <w:rFonts w:ascii="Arial" w:hAnsi="Arial" w:cs="Arial"/>
                <w:b/>
                <w:bCs/>
              </w:rPr>
              <w:br/>
              <w:t>К</w:t>
            </w:r>
            <w:proofErr w:type="gramEnd"/>
            <w:r w:rsidRPr="001A42B6">
              <w:rPr>
                <w:rFonts w:ascii="Arial" w:hAnsi="Arial" w:cs="Arial"/>
                <w:b/>
                <w:bCs/>
              </w:rPr>
              <w:t xml:space="preserve"> 575</w:t>
            </w:r>
            <w:r w:rsidRPr="001A42B6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6C24B5" w:rsidRPr="001A42B6" w:rsidRDefault="006C24B5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Кода М. Д.</w:t>
            </w:r>
            <w:r w:rsidRPr="001A42B6">
              <w:rPr>
                <w:rFonts w:ascii="Arial" w:hAnsi="Arial" w:cs="Arial"/>
              </w:rPr>
              <w:br/>
              <w:t>   Охрана труда, промышленная безопасность и охрана окружающей среды в химическом комплексе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электронное учебно-методическое пособие / М. Д. Кода ; Министерство науки и высшего образования РФ, ТГУ. - ТГУ. - Тольятти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ТГУ, 2025. - 1 CD (0,9 МБ). - </w:t>
            </w:r>
            <w:proofErr w:type="spellStart"/>
            <w:r w:rsidRPr="001A42B6">
              <w:rPr>
                <w:rFonts w:ascii="Arial" w:hAnsi="Arial" w:cs="Arial"/>
              </w:rPr>
              <w:t>Загл</w:t>
            </w:r>
            <w:proofErr w:type="spellEnd"/>
            <w:r w:rsidRPr="001A42B6">
              <w:rPr>
                <w:rFonts w:ascii="Arial" w:hAnsi="Arial" w:cs="Arial"/>
              </w:rPr>
              <w:t>. с этикетки CD-ROM. - CD-DVD. - ISBN 978-5-8259-1694-1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электронный.</w:t>
            </w:r>
          </w:p>
          <w:p w:rsidR="006C24B5" w:rsidRPr="001A42B6" w:rsidRDefault="006C24B5" w:rsidP="004845AD">
            <w:pPr>
              <w:rPr>
                <w:rFonts w:ascii="Arial" w:hAnsi="Arial" w:cs="Arial"/>
              </w:rPr>
            </w:pPr>
          </w:p>
          <w:p w:rsidR="006C24B5" w:rsidRPr="001A42B6" w:rsidRDefault="006C24B5" w:rsidP="004845AD">
            <w:pPr>
              <w:jc w:val="both"/>
              <w:rPr>
                <w:rFonts w:ascii="Arial" w:hAnsi="Arial" w:cs="Arial"/>
                <w:i/>
              </w:rPr>
            </w:pPr>
            <w:r w:rsidRPr="001A42B6">
              <w:rPr>
                <w:rFonts w:ascii="Arial" w:hAnsi="Arial" w:cs="Arial"/>
                <w:i/>
              </w:rPr>
              <w:t>Учебно-методическое пособие содержит практические работы и методические указания по дисциплине «Охрана труда, промышленная безопасность и охрана окружающей среды в химическом комплексе». Сведения о нормативных правовых источниках представлены по состоянию на 01.09.2024. Предназначено для студентов, обучающихся по направлению подготовки 20.03.01 «</w:t>
            </w:r>
            <w:proofErr w:type="spellStart"/>
            <w:r w:rsidRPr="001A42B6">
              <w:rPr>
                <w:rFonts w:ascii="Arial" w:hAnsi="Arial" w:cs="Arial"/>
                <w:i/>
              </w:rPr>
              <w:t>Техносферная</w:t>
            </w:r>
            <w:proofErr w:type="spellEnd"/>
            <w:r w:rsidRPr="001A42B6">
              <w:rPr>
                <w:rFonts w:ascii="Arial" w:hAnsi="Arial" w:cs="Arial"/>
                <w:i/>
              </w:rPr>
              <w:t xml:space="preserve"> безопасность» очной и заочной форм обучения.</w:t>
            </w:r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1A42B6" w:rsidRDefault="005C783E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7" w:name="_Toc207008712"/>
            <w:r w:rsidRPr="001A42B6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lastRenderedPageBreak/>
              <w:t>Экономика природных ресурсов, природопользования и охраны окружающей среды</w:t>
            </w:r>
            <w:bookmarkEnd w:id="317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1A42B6" w:rsidRDefault="005C783E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18" w:name="_Toc207008713"/>
            <w:r w:rsidRPr="001A42B6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Управление природопользованием. Экологический менеджмент</w:t>
            </w:r>
            <w:bookmarkEnd w:id="318"/>
          </w:p>
        </w:tc>
      </w:tr>
      <w:tr w:rsidR="005C783E" w:rsidRPr="005B643A" w:rsidTr="005731A9">
        <w:trPr>
          <w:cantSplit/>
          <w:trHeight w:val="1409"/>
        </w:trPr>
        <w:tc>
          <w:tcPr>
            <w:tcW w:w="768" w:type="dxa"/>
          </w:tcPr>
          <w:p w:rsidR="005C783E" w:rsidRPr="005B643A" w:rsidRDefault="005C783E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5</w:t>
            </w:r>
            <w:r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C783E" w:rsidRPr="001A42B6" w:rsidRDefault="005C783E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У28-21я73</w:t>
            </w:r>
            <w:r w:rsidRPr="001A42B6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1A42B6">
              <w:rPr>
                <w:rFonts w:ascii="Arial" w:hAnsi="Arial" w:cs="Arial"/>
                <w:b/>
                <w:bCs/>
              </w:rPr>
              <w:t>Ш</w:t>
            </w:r>
            <w:proofErr w:type="gramEnd"/>
            <w:r w:rsidRPr="001A42B6">
              <w:rPr>
                <w:rFonts w:ascii="Arial" w:hAnsi="Arial" w:cs="Arial"/>
                <w:b/>
                <w:bCs/>
              </w:rPr>
              <w:t xml:space="preserve"> 425</w:t>
            </w:r>
            <w:r w:rsidRPr="001A42B6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5C783E" w:rsidRPr="001A42B6" w:rsidRDefault="005C783E" w:rsidP="004845AD">
            <w:pPr>
              <w:rPr>
                <w:rFonts w:ascii="Arial" w:hAnsi="Arial" w:cs="Arial"/>
              </w:rPr>
            </w:pPr>
            <w:proofErr w:type="spellStart"/>
            <w:r w:rsidRPr="001A42B6">
              <w:rPr>
                <w:rFonts w:ascii="Arial" w:hAnsi="Arial" w:cs="Arial"/>
                <w:b/>
                <w:bCs/>
              </w:rPr>
              <w:t>Шелепина</w:t>
            </w:r>
            <w:proofErr w:type="spellEnd"/>
            <w:r w:rsidRPr="001A42B6">
              <w:rPr>
                <w:rFonts w:ascii="Arial" w:hAnsi="Arial" w:cs="Arial"/>
                <w:b/>
                <w:bCs/>
              </w:rPr>
              <w:t xml:space="preserve"> Н. В.</w:t>
            </w:r>
            <w:r w:rsidRPr="001A42B6">
              <w:rPr>
                <w:rFonts w:ascii="Arial" w:hAnsi="Arial" w:cs="Arial"/>
              </w:rPr>
              <w:br/>
              <w:t>   Экологический менеджмент в организации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электронное учебно-методическое пособие / Н. В. </w:t>
            </w:r>
            <w:proofErr w:type="spellStart"/>
            <w:r w:rsidRPr="001A42B6">
              <w:rPr>
                <w:rFonts w:ascii="Arial" w:hAnsi="Arial" w:cs="Arial"/>
              </w:rPr>
              <w:t>Шелепина</w:t>
            </w:r>
            <w:proofErr w:type="spellEnd"/>
            <w:r w:rsidRPr="001A42B6">
              <w:rPr>
                <w:rFonts w:ascii="Arial" w:hAnsi="Arial" w:cs="Arial"/>
              </w:rPr>
              <w:t xml:space="preserve"> ; Министерство науки и высшего образования РФ, ТГУ. - ТГУ. - Тольятти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ТГУ, 2025. - 1 CD (0,9 МБ). - </w:t>
            </w:r>
            <w:proofErr w:type="spellStart"/>
            <w:r w:rsidRPr="001A42B6">
              <w:rPr>
                <w:rFonts w:ascii="Arial" w:hAnsi="Arial" w:cs="Arial"/>
              </w:rPr>
              <w:t>Загл</w:t>
            </w:r>
            <w:proofErr w:type="spellEnd"/>
            <w:r w:rsidRPr="001A42B6">
              <w:rPr>
                <w:rFonts w:ascii="Arial" w:hAnsi="Arial" w:cs="Arial"/>
              </w:rPr>
              <w:t>. с этикетки CD-ROM. - CD-DVD. - ISBN 978-5-8259-1699-6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электронный.</w:t>
            </w:r>
          </w:p>
          <w:p w:rsidR="005C783E" w:rsidRPr="001A42B6" w:rsidRDefault="005C783E" w:rsidP="004845AD">
            <w:pPr>
              <w:rPr>
                <w:rFonts w:ascii="Arial" w:hAnsi="Arial" w:cs="Arial"/>
              </w:rPr>
            </w:pPr>
          </w:p>
          <w:p w:rsidR="005C783E" w:rsidRPr="001A42B6" w:rsidRDefault="005C783E" w:rsidP="004845AD">
            <w:pPr>
              <w:jc w:val="both"/>
              <w:rPr>
                <w:rFonts w:ascii="Arial" w:hAnsi="Arial" w:cs="Arial"/>
                <w:i/>
              </w:rPr>
            </w:pPr>
            <w:r w:rsidRPr="001A42B6">
              <w:rPr>
                <w:rFonts w:ascii="Arial" w:hAnsi="Arial" w:cs="Arial"/>
                <w:i/>
              </w:rPr>
              <w:t>Учебно-методическое пособие содержит практические работы и методические указания по дисциплине «Экологический менеджмент в организации». Сведения о нормативных правовых источниках представлены по состоянию на 01.03.2024. Предназначено для студентов, обучающихся по направлению подготовки 20.04.01 «</w:t>
            </w:r>
            <w:proofErr w:type="spellStart"/>
            <w:r w:rsidRPr="001A42B6">
              <w:rPr>
                <w:rFonts w:ascii="Arial" w:hAnsi="Arial" w:cs="Arial"/>
                <w:i/>
              </w:rPr>
              <w:t>Техносферная</w:t>
            </w:r>
            <w:proofErr w:type="spellEnd"/>
            <w:r w:rsidRPr="001A42B6">
              <w:rPr>
                <w:rFonts w:ascii="Arial" w:hAnsi="Arial" w:cs="Arial"/>
                <w:i/>
              </w:rPr>
              <w:t xml:space="preserve"> безопасность» очной и заочной форм обучения.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1A42B6" w:rsidRDefault="00453FB4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9" w:name="_Toc207008714"/>
            <w:r w:rsidRPr="001A42B6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Гражданское и торговое право. Семейное право</w:t>
            </w:r>
            <w:bookmarkEnd w:id="319"/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1A42B6" w:rsidRDefault="00453FB4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20" w:name="_Toc207008715"/>
            <w:r w:rsidRPr="001A42B6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Общая часть</w:t>
            </w:r>
            <w:bookmarkEnd w:id="320"/>
          </w:p>
        </w:tc>
      </w:tr>
      <w:tr w:rsidR="00453FB4" w:rsidRPr="005B643A" w:rsidTr="005731A9">
        <w:trPr>
          <w:cantSplit/>
          <w:trHeight w:val="1897"/>
        </w:trPr>
        <w:tc>
          <w:tcPr>
            <w:tcW w:w="768" w:type="dxa"/>
          </w:tcPr>
          <w:p w:rsidR="00453FB4" w:rsidRPr="005B643A" w:rsidRDefault="00453FB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6</w:t>
            </w:r>
            <w:r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453FB4" w:rsidRPr="001A42B6" w:rsidRDefault="00453FB4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Х404.0я73</w:t>
            </w:r>
            <w:r w:rsidRPr="001A42B6">
              <w:rPr>
                <w:rFonts w:ascii="Arial" w:hAnsi="Arial" w:cs="Arial"/>
                <w:b/>
                <w:bCs/>
              </w:rPr>
              <w:br/>
              <w:t>М 385</w:t>
            </w:r>
            <w:r w:rsidRPr="001A42B6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453FB4" w:rsidRPr="001A42B6" w:rsidRDefault="00453FB4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Маштаков И. В.</w:t>
            </w:r>
            <w:r w:rsidRPr="001A42B6">
              <w:rPr>
                <w:rFonts w:ascii="Arial" w:hAnsi="Arial" w:cs="Arial"/>
              </w:rPr>
              <w:br/>
              <w:t>   Гражданское право 1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электронное учебно-методическое пособие / И. В. Маштаков ; Министерство науки и высшего образования РФ, ТГУ. - ТГУ. - Тольятти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ТГУ, 2025. - 1 CD (1,1 МБ). - </w:t>
            </w:r>
            <w:proofErr w:type="spellStart"/>
            <w:r w:rsidRPr="001A42B6">
              <w:rPr>
                <w:rFonts w:ascii="Arial" w:hAnsi="Arial" w:cs="Arial"/>
              </w:rPr>
              <w:t>Загл</w:t>
            </w:r>
            <w:proofErr w:type="spellEnd"/>
            <w:r w:rsidRPr="001A42B6">
              <w:rPr>
                <w:rFonts w:ascii="Arial" w:hAnsi="Arial" w:cs="Arial"/>
              </w:rPr>
              <w:t>. с этикетки CD-ROM. - CD-DVD. - ISBN 978-5-8259-1692-7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электронный.</w:t>
            </w:r>
          </w:p>
          <w:p w:rsidR="00453FB4" w:rsidRPr="001A42B6" w:rsidRDefault="00453FB4" w:rsidP="004845AD">
            <w:pPr>
              <w:rPr>
                <w:rFonts w:ascii="Arial" w:hAnsi="Arial" w:cs="Arial"/>
              </w:rPr>
            </w:pPr>
          </w:p>
          <w:p w:rsidR="00453FB4" w:rsidRPr="001A42B6" w:rsidRDefault="00453FB4" w:rsidP="004845AD">
            <w:pPr>
              <w:jc w:val="both"/>
              <w:rPr>
                <w:rFonts w:ascii="Arial" w:hAnsi="Arial" w:cs="Arial"/>
                <w:i/>
              </w:rPr>
            </w:pPr>
            <w:r w:rsidRPr="001A42B6">
              <w:rPr>
                <w:rFonts w:ascii="Arial" w:hAnsi="Arial" w:cs="Arial"/>
                <w:i/>
              </w:rPr>
              <w:t xml:space="preserve">Пособие разработано на основании ФГОС </w:t>
            </w:r>
            <w:proofErr w:type="gramStart"/>
            <w:r w:rsidRPr="001A42B6">
              <w:rPr>
                <w:rFonts w:ascii="Arial" w:hAnsi="Arial" w:cs="Arial"/>
                <w:i/>
              </w:rPr>
              <w:t>ВО</w:t>
            </w:r>
            <w:proofErr w:type="gramEnd"/>
            <w:r w:rsidRPr="001A42B6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1A42B6">
              <w:rPr>
                <w:rFonts w:ascii="Arial" w:hAnsi="Arial" w:cs="Arial"/>
                <w:i/>
              </w:rPr>
              <w:t>по</w:t>
            </w:r>
            <w:proofErr w:type="gramEnd"/>
            <w:r w:rsidRPr="001A42B6">
              <w:rPr>
                <w:rFonts w:ascii="Arial" w:hAnsi="Arial" w:cs="Arial"/>
                <w:i/>
              </w:rPr>
              <w:t xml:space="preserve"> специальности 40.05.01 «Правовое обеспечение национальной безопасности» и направлению подготовки 40.03.01 «Юриспруденция». Включает программу учебного курса, планы (вопросы) практических занятий, задания и задачи для каждого практического занятия, перечень необходимых источников и литературы для каждой темы занятий, методические указания, библиографический список, глоссарий. Предназначено для подготовки студентов очной формы обучения к практическим занятиям по дисциплине «Гражданское право 1».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1A42B6" w:rsidRDefault="00871F74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21" w:name="_Toc207008716"/>
            <w:r w:rsidRPr="001A42B6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lastRenderedPageBreak/>
              <w:t>Общая педагогика</w:t>
            </w:r>
            <w:bookmarkEnd w:id="321"/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1A42B6" w:rsidRDefault="00871F74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22" w:name="_Toc207008717"/>
            <w:r w:rsidRPr="001A42B6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Эстетическое воспитание средствами литературы и искусства</w:t>
            </w:r>
            <w:bookmarkEnd w:id="322"/>
          </w:p>
        </w:tc>
      </w:tr>
      <w:tr w:rsidR="00871F74" w:rsidRPr="005B643A" w:rsidTr="005731A9">
        <w:trPr>
          <w:cantSplit/>
          <w:trHeight w:val="2060"/>
        </w:trPr>
        <w:tc>
          <w:tcPr>
            <w:tcW w:w="768" w:type="dxa"/>
          </w:tcPr>
          <w:p w:rsidR="00871F74" w:rsidRPr="005B643A" w:rsidRDefault="00871F7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7</w:t>
            </w:r>
            <w:r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871F74" w:rsidRPr="001A42B6" w:rsidRDefault="00871F74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Ч400.544я73</w:t>
            </w:r>
            <w:proofErr w:type="gramStart"/>
            <w:r w:rsidRPr="001A42B6">
              <w:rPr>
                <w:rFonts w:ascii="Arial" w:hAnsi="Arial" w:cs="Arial"/>
                <w:b/>
                <w:bCs/>
              </w:rPr>
              <w:br/>
              <w:t>В</w:t>
            </w:r>
            <w:proofErr w:type="gramEnd"/>
            <w:r w:rsidRPr="001A42B6">
              <w:rPr>
                <w:rFonts w:ascii="Arial" w:hAnsi="Arial" w:cs="Arial"/>
                <w:b/>
                <w:bCs/>
              </w:rPr>
              <w:t xml:space="preserve"> 493</w:t>
            </w:r>
            <w:r w:rsidRPr="001A42B6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871F74" w:rsidRPr="001A42B6" w:rsidRDefault="00871F74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Виноградова Н. В.</w:t>
            </w:r>
            <w:r w:rsidRPr="001A42B6">
              <w:rPr>
                <w:rFonts w:ascii="Arial" w:hAnsi="Arial" w:cs="Arial"/>
              </w:rPr>
              <w:br/>
              <w:t>   Особенности развития и воспитания детей средствами изобразительной деятельности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электронное учебно-методическое пособие / Н. В. Виноградова, Л. Н. Кабина ; Министерство науки и высшего образования РФ, ТГУ. - ТГУ. - Тольятти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ТГУ, 2025. - 1 CD (1,4 МБ). - </w:t>
            </w:r>
            <w:proofErr w:type="spellStart"/>
            <w:r w:rsidRPr="001A42B6">
              <w:rPr>
                <w:rFonts w:ascii="Arial" w:hAnsi="Arial" w:cs="Arial"/>
              </w:rPr>
              <w:t>Загл</w:t>
            </w:r>
            <w:proofErr w:type="spellEnd"/>
            <w:r w:rsidRPr="001A42B6">
              <w:rPr>
                <w:rFonts w:ascii="Arial" w:hAnsi="Arial" w:cs="Arial"/>
              </w:rPr>
              <w:t>. с этикетки CD-ROM. - CD-DVD. - ISBN 978-5-8259-1689-7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электронный.</w:t>
            </w:r>
          </w:p>
          <w:p w:rsidR="00871F74" w:rsidRPr="001A42B6" w:rsidRDefault="00871F74" w:rsidP="004845AD">
            <w:pPr>
              <w:rPr>
                <w:rFonts w:ascii="Arial" w:hAnsi="Arial" w:cs="Arial"/>
              </w:rPr>
            </w:pPr>
          </w:p>
          <w:p w:rsidR="00871F74" w:rsidRPr="001A42B6" w:rsidRDefault="00871F74" w:rsidP="004845AD">
            <w:pPr>
              <w:jc w:val="both"/>
              <w:rPr>
                <w:rFonts w:ascii="Arial" w:hAnsi="Arial" w:cs="Arial"/>
                <w:i/>
              </w:rPr>
            </w:pPr>
            <w:r w:rsidRPr="001A42B6">
              <w:rPr>
                <w:rFonts w:ascii="Arial" w:hAnsi="Arial" w:cs="Arial"/>
                <w:i/>
              </w:rPr>
              <w:t xml:space="preserve">В учебно-методическом пособии раскрываются теоретические и практические основы и особенности изобразительной деятельности как уникального средства развития, воспитания и обучения ребенка. </w:t>
            </w:r>
            <w:proofErr w:type="gramStart"/>
            <w:r w:rsidRPr="001A42B6">
              <w:rPr>
                <w:rFonts w:ascii="Arial" w:hAnsi="Arial" w:cs="Arial"/>
                <w:i/>
              </w:rPr>
              <w:t>Отражены специфика изобразительного искусства как вида творческой деятельности, его роль в становлении духовно-эстетического мира личности ребенка, в развитии когнитивной, сенсорной, коммуникативной и моторной сфер.</w:t>
            </w:r>
            <w:proofErr w:type="gramEnd"/>
            <w:r w:rsidRPr="001A42B6">
              <w:rPr>
                <w:rFonts w:ascii="Arial" w:hAnsi="Arial" w:cs="Arial"/>
                <w:i/>
              </w:rPr>
              <w:t xml:space="preserve"> Предназначено для студентов, обучающихся по направлению подготовки 44.03.01 «Педагогическое образование», направленности (профилю) «Изобразительное искусство», очной и заочной форм обучения.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1A42B6" w:rsidRDefault="00160494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23" w:name="_Toc207008718"/>
            <w:r w:rsidRPr="001A42B6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Методика преподавания отдельных учебных предметов в общеобразовательной школе</w:t>
            </w:r>
            <w:bookmarkEnd w:id="323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1A42B6" w:rsidRDefault="00160494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24" w:name="_Toc207008719"/>
            <w:r w:rsidRPr="001A42B6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Методика преподавания музыки и пения</w:t>
            </w:r>
            <w:bookmarkEnd w:id="324"/>
          </w:p>
        </w:tc>
      </w:tr>
      <w:tr w:rsidR="00C57383" w:rsidRPr="005B643A" w:rsidTr="005731A9">
        <w:trPr>
          <w:cantSplit/>
          <w:trHeight w:val="1663"/>
        </w:trPr>
        <w:tc>
          <w:tcPr>
            <w:tcW w:w="768" w:type="dxa"/>
          </w:tcPr>
          <w:p w:rsidR="00C57383" w:rsidRPr="005B643A" w:rsidRDefault="00C57383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8</w:t>
            </w:r>
            <w:r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C57383" w:rsidRPr="001A42B6" w:rsidRDefault="00C57383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Ч426.853я73</w:t>
            </w:r>
            <w:r w:rsidRPr="001A42B6">
              <w:rPr>
                <w:rFonts w:ascii="Arial" w:hAnsi="Arial" w:cs="Arial"/>
                <w:b/>
                <w:bCs/>
              </w:rPr>
              <w:br/>
              <w:t>Г 901</w:t>
            </w:r>
            <w:r w:rsidRPr="001A42B6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C57383" w:rsidRPr="001A42B6" w:rsidRDefault="00C57383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Груздова И. В.</w:t>
            </w:r>
            <w:r w:rsidRPr="001A42B6">
              <w:rPr>
                <w:rFonts w:ascii="Arial" w:hAnsi="Arial" w:cs="Arial"/>
              </w:rPr>
              <w:br/>
              <w:t>   Теория и методика музыкально-эстетического образования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практикум / И. В. Груздова ; Министерство науки и высшего образования РФ, ТГУ. - ТГУ. - Тольятти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ТГУ, 2025. - 1 CD (0,8 МБ). - </w:t>
            </w:r>
            <w:proofErr w:type="spellStart"/>
            <w:r w:rsidRPr="001A42B6">
              <w:rPr>
                <w:rFonts w:ascii="Arial" w:hAnsi="Arial" w:cs="Arial"/>
              </w:rPr>
              <w:t>Загл</w:t>
            </w:r>
            <w:proofErr w:type="spellEnd"/>
            <w:r w:rsidRPr="001A42B6">
              <w:rPr>
                <w:rFonts w:ascii="Arial" w:hAnsi="Arial" w:cs="Arial"/>
              </w:rPr>
              <w:t>. с этикетки CD-ROM. - CD-DVD. - ISBN 978-5-8259-1691-0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электронный.</w:t>
            </w:r>
          </w:p>
          <w:p w:rsidR="00C57383" w:rsidRPr="001A42B6" w:rsidRDefault="00C57383" w:rsidP="004845AD">
            <w:pPr>
              <w:rPr>
                <w:rFonts w:ascii="Arial" w:hAnsi="Arial" w:cs="Arial"/>
              </w:rPr>
            </w:pPr>
          </w:p>
          <w:p w:rsidR="00C57383" w:rsidRPr="001A42B6" w:rsidRDefault="00C57383" w:rsidP="004845AD">
            <w:pPr>
              <w:jc w:val="both"/>
              <w:rPr>
                <w:rFonts w:ascii="Arial" w:hAnsi="Arial" w:cs="Arial"/>
                <w:i/>
              </w:rPr>
            </w:pPr>
            <w:r w:rsidRPr="001A42B6">
              <w:rPr>
                <w:rFonts w:ascii="Arial" w:hAnsi="Arial" w:cs="Arial"/>
                <w:i/>
              </w:rPr>
              <w:t xml:space="preserve">Практикум по теории и методике музыкально-эстетического образования содержит учебные задания практико-ориентированной направленности. Задания нацелены на формирование профессиональных компетенций в вопросах музыкально-эстетического обучения и развития детей дошкольного и младшего школьного возраста. </w:t>
            </w:r>
            <w:proofErr w:type="gramStart"/>
            <w:r w:rsidRPr="001A42B6">
              <w:rPr>
                <w:rFonts w:ascii="Arial" w:hAnsi="Arial" w:cs="Arial"/>
                <w:i/>
              </w:rPr>
              <w:t>Предназначен</w:t>
            </w:r>
            <w:proofErr w:type="gramEnd"/>
            <w:r w:rsidRPr="001A42B6">
              <w:rPr>
                <w:rFonts w:ascii="Arial" w:hAnsi="Arial" w:cs="Arial"/>
                <w:i/>
              </w:rPr>
              <w:t xml:space="preserve"> студентам высших учебных заведений направления подготовки 44.03.02 «Психолого-педагогическое образование», профиля «Психология и педагогика начального образования» очной и заочной форм обучения.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1A42B6" w:rsidRDefault="00160494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25" w:name="_Toc207008720"/>
            <w:r w:rsidRPr="001A42B6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lastRenderedPageBreak/>
              <w:t>Семьи языков</w:t>
            </w:r>
            <w:bookmarkEnd w:id="325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1A42B6" w:rsidRDefault="00160494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26" w:name="_Toc207008721"/>
            <w:r w:rsidRPr="001A42B6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Английский язык. Учебные издания для высшей школы</w:t>
            </w:r>
            <w:bookmarkEnd w:id="326"/>
          </w:p>
        </w:tc>
      </w:tr>
      <w:tr w:rsidR="00160494" w:rsidRPr="005B643A" w:rsidTr="005731A9">
        <w:trPr>
          <w:cantSplit/>
          <w:trHeight w:val="1663"/>
        </w:trPr>
        <w:tc>
          <w:tcPr>
            <w:tcW w:w="768" w:type="dxa"/>
          </w:tcPr>
          <w:p w:rsidR="00160494" w:rsidRPr="005B643A" w:rsidRDefault="0016049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9</w:t>
            </w:r>
            <w:r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160494" w:rsidRPr="001A42B6" w:rsidRDefault="00160494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Ш143.21я73</w:t>
            </w:r>
            <w:proofErr w:type="gramStart"/>
            <w:r w:rsidRPr="001A42B6">
              <w:rPr>
                <w:rFonts w:ascii="Arial" w:hAnsi="Arial" w:cs="Arial"/>
                <w:b/>
                <w:bCs/>
              </w:rPr>
              <w:br/>
              <w:t>В</w:t>
            </w:r>
            <w:proofErr w:type="gramEnd"/>
            <w:r w:rsidRPr="001A42B6">
              <w:rPr>
                <w:rFonts w:ascii="Arial" w:hAnsi="Arial" w:cs="Arial"/>
                <w:b/>
                <w:bCs/>
              </w:rPr>
              <w:t xml:space="preserve"> 261</w:t>
            </w:r>
            <w:r w:rsidRPr="001A42B6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19" w:type="dxa"/>
          </w:tcPr>
          <w:p w:rsidR="00160494" w:rsidRPr="001A42B6" w:rsidRDefault="00160494" w:rsidP="004845AD">
            <w:pPr>
              <w:rPr>
                <w:rFonts w:ascii="Arial" w:hAnsi="Arial" w:cs="Arial"/>
              </w:rPr>
            </w:pPr>
            <w:r w:rsidRPr="001A42B6">
              <w:rPr>
                <w:rFonts w:ascii="Arial" w:hAnsi="Arial" w:cs="Arial"/>
                <w:b/>
                <w:bCs/>
              </w:rPr>
              <w:t>Ведерникова Ю. В.</w:t>
            </w:r>
            <w:r w:rsidRPr="001A42B6">
              <w:rPr>
                <w:rFonts w:ascii="Arial" w:hAnsi="Arial" w:cs="Arial"/>
              </w:rPr>
              <w:br/>
              <w:t>   </w:t>
            </w:r>
            <w:proofErr w:type="spellStart"/>
            <w:r w:rsidRPr="001A42B6">
              <w:rPr>
                <w:rFonts w:ascii="Arial" w:hAnsi="Arial" w:cs="Arial"/>
              </w:rPr>
              <w:t>Speaking</w:t>
            </w:r>
            <w:proofErr w:type="spellEnd"/>
            <w:r w:rsidRPr="001A42B6">
              <w:rPr>
                <w:rFonts w:ascii="Arial" w:hAnsi="Arial" w:cs="Arial"/>
              </w:rPr>
              <w:t xml:space="preserve"> </w:t>
            </w:r>
            <w:proofErr w:type="spellStart"/>
            <w:r w:rsidRPr="001A42B6">
              <w:rPr>
                <w:rFonts w:ascii="Arial" w:hAnsi="Arial" w:cs="Arial"/>
              </w:rPr>
              <w:t>and</w:t>
            </w:r>
            <w:proofErr w:type="spellEnd"/>
            <w:r w:rsidRPr="001A42B6">
              <w:rPr>
                <w:rFonts w:ascii="Arial" w:hAnsi="Arial" w:cs="Arial"/>
              </w:rPr>
              <w:t xml:space="preserve"> </w:t>
            </w:r>
            <w:proofErr w:type="spellStart"/>
            <w:r w:rsidRPr="001A42B6">
              <w:rPr>
                <w:rFonts w:ascii="Arial" w:hAnsi="Arial" w:cs="Arial"/>
              </w:rPr>
              <w:t>Writing</w:t>
            </w:r>
            <w:proofErr w:type="spellEnd"/>
            <w:r w:rsidRPr="001A42B6">
              <w:rPr>
                <w:rFonts w:ascii="Arial" w:hAnsi="Arial" w:cs="Arial"/>
              </w:rPr>
              <w:t xml:space="preserve"> </w:t>
            </w:r>
            <w:proofErr w:type="spellStart"/>
            <w:r w:rsidRPr="001A42B6">
              <w:rPr>
                <w:rFonts w:ascii="Arial" w:hAnsi="Arial" w:cs="Arial"/>
              </w:rPr>
              <w:t>Guidelines</w:t>
            </w:r>
            <w:proofErr w:type="spellEnd"/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электронное учебно-методическое пособие / Ю. В. Ведерникова ; Министерство науки и высшего образования РФ, ТГУ. - ТГУ. - Тольятти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ТГУ, 2025. - 1 CD (1,2 МБ). - </w:t>
            </w:r>
            <w:proofErr w:type="spellStart"/>
            <w:r w:rsidRPr="001A42B6">
              <w:rPr>
                <w:rFonts w:ascii="Arial" w:hAnsi="Arial" w:cs="Arial"/>
              </w:rPr>
              <w:t>Загл</w:t>
            </w:r>
            <w:proofErr w:type="spellEnd"/>
            <w:r w:rsidRPr="001A42B6">
              <w:rPr>
                <w:rFonts w:ascii="Arial" w:hAnsi="Arial" w:cs="Arial"/>
              </w:rPr>
              <w:t>. с этикетки CD-ROM. - CD-DVD. - ISBN 978-5-8259-1695-8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1A42B6">
              <w:rPr>
                <w:rFonts w:ascii="Arial" w:hAnsi="Arial" w:cs="Arial"/>
              </w:rPr>
              <w:t xml:space="preserve"> :</w:t>
            </w:r>
            <w:proofErr w:type="gramEnd"/>
            <w:r w:rsidRPr="001A42B6">
              <w:rPr>
                <w:rFonts w:ascii="Arial" w:hAnsi="Arial" w:cs="Arial"/>
              </w:rPr>
              <w:t xml:space="preserve"> электронный.</w:t>
            </w:r>
          </w:p>
          <w:p w:rsidR="00160494" w:rsidRPr="001A42B6" w:rsidRDefault="00160494" w:rsidP="004845AD">
            <w:pPr>
              <w:rPr>
                <w:rFonts w:ascii="Arial" w:hAnsi="Arial" w:cs="Arial"/>
              </w:rPr>
            </w:pPr>
          </w:p>
          <w:p w:rsidR="00160494" w:rsidRPr="001A42B6" w:rsidRDefault="00160494" w:rsidP="004845AD">
            <w:pPr>
              <w:jc w:val="both"/>
              <w:rPr>
                <w:rFonts w:ascii="Arial" w:hAnsi="Arial" w:cs="Arial"/>
                <w:i/>
              </w:rPr>
            </w:pPr>
            <w:r w:rsidRPr="001A42B6">
              <w:rPr>
                <w:rFonts w:ascii="Arial" w:hAnsi="Arial" w:cs="Arial"/>
                <w:i/>
              </w:rPr>
              <w:t>Учебно-методическое пособие предназначено для студентов вузов, обучающихся по лингвистическим и переводческим направлениям подготовки, и способствует развитию необходимых профессиональных компетенций в области современного английского языка. Особое внимание в пособии уделяется развитию основных навыков, составляющих лингвистическую компетенцию лингвиста-переводчика, – письма. В пособии используются таблицы и схемы, которые реализуют психолого-педагогические приемы усиления внимания и запоминания материала. Пособие может использоваться для организации самостоятельной работы студентов лингвистических специальностей.</w:t>
            </w:r>
          </w:p>
        </w:tc>
      </w:tr>
    </w:tbl>
    <w:p w:rsidR="00963415" w:rsidRPr="00045093" w:rsidRDefault="00963415" w:rsidP="009351C2">
      <w:pPr>
        <w:pStyle w:val="4"/>
      </w:pPr>
    </w:p>
    <w:sectPr w:rsidR="00963415" w:rsidRPr="00045093" w:rsidSect="00605DE5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E7" w:rsidRDefault="002759E7" w:rsidP="00003DFC">
      <w:pPr>
        <w:spacing w:after="0" w:line="240" w:lineRule="auto"/>
      </w:pPr>
      <w:r>
        <w:separator/>
      </w:r>
    </w:p>
  </w:endnote>
  <w:endnote w:type="continuationSeparator" w:id="0">
    <w:p w:rsidR="002759E7" w:rsidRDefault="002759E7" w:rsidP="000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95" w:rsidRDefault="0071529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E7" w:rsidRDefault="002759E7" w:rsidP="00003DFC">
      <w:pPr>
        <w:spacing w:after="0" w:line="240" w:lineRule="auto"/>
      </w:pPr>
      <w:r>
        <w:separator/>
      </w:r>
    </w:p>
  </w:footnote>
  <w:footnote w:type="continuationSeparator" w:id="0">
    <w:p w:rsidR="002759E7" w:rsidRDefault="002759E7" w:rsidP="0000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8573"/>
      <w:docPartObj>
        <w:docPartGallery w:val="Page Numbers (Top of Page)"/>
        <w:docPartUnique/>
      </w:docPartObj>
    </w:sdtPr>
    <w:sdtEndPr/>
    <w:sdtContent>
      <w:p w:rsidR="00003DFC" w:rsidRDefault="00003D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BCC">
          <w:rPr>
            <w:noProof/>
          </w:rPr>
          <w:t>3</w:t>
        </w:r>
        <w:r>
          <w:fldChar w:fldCharType="end"/>
        </w:r>
      </w:p>
    </w:sdtContent>
  </w:sdt>
  <w:p w:rsidR="00003DFC" w:rsidRDefault="00003DF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B8C"/>
    <w:multiLevelType w:val="hybridMultilevel"/>
    <w:tmpl w:val="C080A1C8"/>
    <w:lvl w:ilvl="0" w:tplc="12E8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4"/>
    <w:rsid w:val="0000052F"/>
    <w:rsid w:val="00003DFC"/>
    <w:rsid w:val="0001562B"/>
    <w:rsid w:val="00022932"/>
    <w:rsid w:val="000320D2"/>
    <w:rsid w:val="00036DBD"/>
    <w:rsid w:val="0003778C"/>
    <w:rsid w:val="0004283F"/>
    <w:rsid w:val="00044D5D"/>
    <w:rsid w:val="00045093"/>
    <w:rsid w:val="00046546"/>
    <w:rsid w:val="00061095"/>
    <w:rsid w:val="0006775C"/>
    <w:rsid w:val="00074373"/>
    <w:rsid w:val="0008161B"/>
    <w:rsid w:val="0009538F"/>
    <w:rsid w:val="00095CDB"/>
    <w:rsid w:val="00097889"/>
    <w:rsid w:val="000A0498"/>
    <w:rsid w:val="000A4169"/>
    <w:rsid w:val="000B74D2"/>
    <w:rsid w:val="000C3F8B"/>
    <w:rsid w:val="000C5FCC"/>
    <w:rsid w:val="000D5E9F"/>
    <w:rsid w:val="00101949"/>
    <w:rsid w:val="00105D94"/>
    <w:rsid w:val="00106235"/>
    <w:rsid w:val="00110D10"/>
    <w:rsid w:val="00127CCC"/>
    <w:rsid w:val="00136C73"/>
    <w:rsid w:val="001438B8"/>
    <w:rsid w:val="001451DE"/>
    <w:rsid w:val="0014542D"/>
    <w:rsid w:val="0014640B"/>
    <w:rsid w:val="00160494"/>
    <w:rsid w:val="00161D4A"/>
    <w:rsid w:val="00170F6F"/>
    <w:rsid w:val="00186020"/>
    <w:rsid w:val="00190C93"/>
    <w:rsid w:val="001A42B6"/>
    <w:rsid w:val="001C0B48"/>
    <w:rsid w:val="001C6808"/>
    <w:rsid w:val="001F235B"/>
    <w:rsid w:val="002024A7"/>
    <w:rsid w:val="00211CF4"/>
    <w:rsid w:val="002124D1"/>
    <w:rsid w:val="00221A92"/>
    <w:rsid w:val="00230892"/>
    <w:rsid w:val="0024291B"/>
    <w:rsid w:val="00242C08"/>
    <w:rsid w:val="00244CF5"/>
    <w:rsid w:val="00254C6F"/>
    <w:rsid w:val="002566A5"/>
    <w:rsid w:val="00262088"/>
    <w:rsid w:val="002759E7"/>
    <w:rsid w:val="00287E33"/>
    <w:rsid w:val="002918F6"/>
    <w:rsid w:val="00295F12"/>
    <w:rsid w:val="002B1FF6"/>
    <w:rsid w:val="002B479B"/>
    <w:rsid w:val="002E26CB"/>
    <w:rsid w:val="002E45B4"/>
    <w:rsid w:val="002F1779"/>
    <w:rsid w:val="00306485"/>
    <w:rsid w:val="0032195F"/>
    <w:rsid w:val="00323920"/>
    <w:rsid w:val="00326095"/>
    <w:rsid w:val="003276EE"/>
    <w:rsid w:val="00341792"/>
    <w:rsid w:val="0034425F"/>
    <w:rsid w:val="00361B5C"/>
    <w:rsid w:val="00363893"/>
    <w:rsid w:val="00377ABB"/>
    <w:rsid w:val="003819A6"/>
    <w:rsid w:val="003870CE"/>
    <w:rsid w:val="003A7E4E"/>
    <w:rsid w:val="003B2B27"/>
    <w:rsid w:val="003B5A94"/>
    <w:rsid w:val="003C086F"/>
    <w:rsid w:val="003C1519"/>
    <w:rsid w:val="003D5C63"/>
    <w:rsid w:val="003E0F18"/>
    <w:rsid w:val="003E10B8"/>
    <w:rsid w:val="003F40A3"/>
    <w:rsid w:val="0040693A"/>
    <w:rsid w:val="004070D1"/>
    <w:rsid w:val="00415F08"/>
    <w:rsid w:val="00420398"/>
    <w:rsid w:val="00424D19"/>
    <w:rsid w:val="004276A7"/>
    <w:rsid w:val="004330ED"/>
    <w:rsid w:val="004532AC"/>
    <w:rsid w:val="00453FB4"/>
    <w:rsid w:val="004550AF"/>
    <w:rsid w:val="00457A90"/>
    <w:rsid w:val="0046203F"/>
    <w:rsid w:val="00471DA4"/>
    <w:rsid w:val="00496C58"/>
    <w:rsid w:val="0049736D"/>
    <w:rsid w:val="004979FA"/>
    <w:rsid w:val="004B7888"/>
    <w:rsid w:val="004C2FA2"/>
    <w:rsid w:val="004C3BC8"/>
    <w:rsid w:val="004D492E"/>
    <w:rsid w:val="004E0759"/>
    <w:rsid w:val="004E75D9"/>
    <w:rsid w:val="004F0EA3"/>
    <w:rsid w:val="004F1F66"/>
    <w:rsid w:val="00502584"/>
    <w:rsid w:val="00524C1F"/>
    <w:rsid w:val="005262F6"/>
    <w:rsid w:val="00527873"/>
    <w:rsid w:val="0053077F"/>
    <w:rsid w:val="005324DF"/>
    <w:rsid w:val="0053478B"/>
    <w:rsid w:val="00537E2D"/>
    <w:rsid w:val="00546BCF"/>
    <w:rsid w:val="005538C7"/>
    <w:rsid w:val="0056437A"/>
    <w:rsid w:val="0058167A"/>
    <w:rsid w:val="005851B6"/>
    <w:rsid w:val="005B4D7B"/>
    <w:rsid w:val="005B643A"/>
    <w:rsid w:val="005C6BCC"/>
    <w:rsid w:val="005C783E"/>
    <w:rsid w:val="005D5AA8"/>
    <w:rsid w:val="005E373A"/>
    <w:rsid w:val="005E5FB9"/>
    <w:rsid w:val="005E79FC"/>
    <w:rsid w:val="005F2B9C"/>
    <w:rsid w:val="005F7CB3"/>
    <w:rsid w:val="00600ECD"/>
    <w:rsid w:val="00605DE5"/>
    <w:rsid w:val="006136F6"/>
    <w:rsid w:val="00614F37"/>
    <w:rsid w:val="006226F1"/>
    <w:rsid w:val="0062312F"/>
    <w:rsid w:val="00630451"/>
    <w:rsid w:val="00631208"/>
    <w:rsid w:val="0065084E"/>
    <w:rsid w:val="00674151"/>
    <w:rsid w:val="00674CDB"/>
    <w:rsid w:val="006835DC"/>
    <w:rsid w:val="0068387E"/>
    <w:rsid w:val="006842DE"/>
    <w:rsid w:val="006926B6"/>
    <w:rsid w:val="00696D1E"/>
    <w:rsid w:val="006A22DD"/>
    <w:rsid w:val="006A2B0D"/>
    <w:rsid w:val="006B149D"/>
    <w:rsid w:val="006B2F71"/>
    <w:rsid w:val="006B537F"/>
    <w:rsid w:val="006B7623"/>
    <w:rsid w:val="006C24B5"/>
    <w:rsid w:val="006C4C22"/>
    <w:rsid w:val="006C6DB8"/>
    <w:rsid w:val="006C7F6E"/>
    <w:rsid w:val="006D0E01"/>
    <w:rsid w:val="006E5489"/>
    <w:rsid w:val="00707C0C"/>
    <w:rsid w:val="00711380"/>
    <w:rsid w:val="007115EB"/>
    <w:rsid w:val="00715295"/>
    <w:rsid w:val="00721CC2"/>
    <w:rsid w:val="00737FF6"/>
    <w:rsid w:val="00743555"/>
    <w:rsid w:val="0075111E"/>
    <w:rsid w:val="00755339"/>
    <w:rsid w:val="007667E3"/>
    <w:rsid w:val="00773645"/>
    <w:rsid w:val="00774FE8"/>
    <w:rsid w:val="007919C1"/>
    <w:rsid w:val="007971C0"/>
    <w:rsid w:val="007A17A0"/>
    <w:rsid w:val="007A1CF5"/>
    <w:rsid w:val="007A53C5"/>
    <w:rsid w:val="007C1BDE"/>
    <w:rsid w:val="007C23DE"/>
    <w:rsid w:val="007C2474"/>
    <w:rsid w:val="007C314C"/>
    <w:rsid w:val="007D3B84"/>
    <w:rsid w:val="007D56B9"/>
    <w:rsid w:val="007D75BB"/>
    <w:rsid w:val="007D7F41"/>
    <w:rsid w:val="007F0762"/>
    <w:rsid w:val="007F5117"/>
    <w:rsid w:val="007F76B6"/>
    <w:rsid w:val="008004C4"/>
    <w:rsid w:val="00800A54"/>
    <w:rsid w:val="008014AD"/>
    <w:rsid w:val="00801DAB"/>
    <w:rsid w:val="00810F84"/>
    <w:rsid w:val="00813339"/>
    <w:rsid w:val="00817754"/>
    <w:rsid w:val="00822A55"/>
    <w:rsid w:val="0082395A"/>
    <w:rsid w:val="00837094"/>
    <w:rsid w:val="00841B46"/>
    <w:rsid w:val="0084440C"/>
    <w:rsid w:val="00850758"/>
    <w:rsid w:val="008529C9"/>
    <w:rsid w:val="00860ABC"/>
    <w:rsid w:val="008670A8"/>
    <w:rsid w:val="00871F74"/>
    <w:rsid w:val="00876658"/>
    <w:rsid w:val="0088569C"/>
    <w:rsid w:val="00886607"/>
    <w:rsid w:val="00886AC7"/>
    <w:rsid w:val="008962A6"/>
    <w:rsid w:val="008A0A77"/>
    <w:rsid w:val="008C3F70"/>
    <w:rsid w:val="008C7D1E"/>
    <w:rsid w:val="008D2A95"/>
    <w:rsid w:val="008D5687"/>
    <w:rsid w:val="008D7697"/>
    <w:rsid w:val="008F0B2A"/>
    <w:rsid w:val="00913184"/>
    <w:rsid w:val="00914B4A"/>
    <w:rsid w:val="00914F5D"/>
    <w:rsid w:val="00921DCB"/>
    <w:rsid w:val="00926B7C"/>
    <w:rsid w:val="00930769"/>
    <w:rsid w:val="009351C2"/>
    <w:rsid w:val="00940F49"/>
    <w:rsid w:val="00963415"/>
    <w:rsid w:val="00963850"/>
    <w:rsid w:val="00975CF7"/>
    <w:rsid w:val="00980AC6"/>
    <w:rsid w:val="00992559"/>
    <w:rsid w:val="00992F57"/>
    <w:rsid w:val="00996FCB"/>
    <w:rsid w:val="009C18ED"/>
    <w:rsid w:val="009C2345"/>
    <w:rsid w:val="009C3C51"/>
    <w:rsid w:val="009D115D"/>
    <w:rsid w:val="009D21E8"/>
    <w:rsid w:val="009F0B56"/>
    <w:rsid w:val="009F30A1"/>
    <w:rsid w:val="00A00846"/>
    <w:rsid w:val="00A079DB"/>
    <w:rsid w:val="00A1439E"/>
    <w:rsid w:val="00A270DC"/>
    <w:rsid w:val="00A34394"/>
    <w:rsid w:val="00A41151"/>
    <w:rsid w:val="00A45A89"/>
    <w:rsid w:val="00A5007F"/>
    <w:rsid w:val="00A50CDB"/>
    <w:rsid w:val="00A53AAC"/>
    <w:rsid w:val="00A60319"/>
    <w:rsid w:val="00A60DA3"/>
    <w:rsid w:val="00A67911"/>
    <w:rsid w:val="00A71E93"/>
    <w:rsid w:val="00A77CFE"/>
    <w:rsid w:val="00AB698F"/>
    <w:rsid w:val="00AB7A00"/>
    <w:rsid w:val="00AC1FA0"/>
    <w:rsid w:val="00AC2958"/>
    <w:rsid w:val="00AD1CDF"/>
    <w:rsid w:val="00AD7764"/>
    <w:rsid w:val="00AE2F97"/>
    <w:rsid w:val="00AE536F"/>
    <w:rsid w:val="00AE7ACF"/>
    <w:rsid w:val="00B04DF9"/>
    <w:rsid w:val="00B260C1"/>
    <w:rsid w:val="00B43C2A"/>
    <w:rsid w:val="00B4784F"/>
    <w:rsid w:val="00B5649C"/>
    <w:rsid w:val="00B6084D"/>
    <w:rsid w:val="00B66EF5"/>
    <w:rsid w:val="00B77068"/>
    <w:rsid w:val="00B80931"/>
    <w:rsid w:val="00B81A9B"/>
    <w:rsid w:val="00B824FE"/>
    <w:rsid w:val="00B83BCD"/>
    <w:rsid w:val="00BA3E24"/>
    <w:rsid w:val="00BC341A"/>
    <w:rsid w:val="00BC6D7E"/>
    <w:rsid w:val="00BD5871"/>
    <w:rsid w:val="00BE6E4F"/>
    <w:rsid w:val="00C058C3"/>
    <w:rsid w:val="00C15AB5"/>
    <w:rsid w:val="00C2151F"/>
    <w:rsid w:val="00C21D6E"/>
    <w:rsid w:val="00C25AF8"/>
    <w:rsid w:val="00C3423A"/>
    <w:rsid w:val="00C348F7"/>
    <w:rsid w:val="00C37CB5"/>
    <w:rsid w:val="00C436E4"/>
    <w:rsid w:val="00C47CC0"/>
    <w:rsid w:val="00C51839"/>
    <w:rsid w:val="00C57383"/>
    <w:rsid w:val="00C60FBC"/>
    <w:rsid w:val="00C95C41"/>
    <w:rsid w:val="00CC18F6"/>
    <w:rsid w:val="00CC3275"/>
    <w:rsid w:val="00CC5903"/>
    <w:rsid w:val="00CD0494"/>
    <w:rsid w:val="00CD6F57"/>
    <w:rsid w:val="00CE191E"/>
    <w:rsid w:val="00CE2087"/>
    <w:rsid w:val="00D01619"/>
    <w:rsid w:val="00D02E60"/>
    <w:rsid w:val="00D07521"/>
    <w:rsid w:val="00D078C1"/>
    <w:rsid w:val="00D142B1"/>
    <w:rsid w:val="00D1526D"/>
    <w:rsid w:val="00D15AE4"/>
    <w:rsid w:val="00D16F08"/>
    <w:rsid w:val="00D21F77"/>
    <w:rsid w:val="00D251ED"/>
    <w:rsid w:val="00D56A1E"/>
    <w:rsid w:val="00D616A9"/>
    <w:rsid w:val="00D62F5F"/>
    <w:rsid w:val="00D65A59"/>
    <w:rsid w:val="00D72E3F"/>
    <w:rsid w:val="00D75205"/>
    <w:rsid w:val="00D82218"/>
    <w:rsid w:val="00D84ECB"/>
    <w:rsid w:val="00D85018"/>
    <w:rsid w:val="00D935F3"/>
    <w:rsid w:val="00D97B0A"/>
    <w:rsid w:val="00DA0378"/>
    <w:rsid w:val="00DA5E3B"/>
    <w:rsid w:val="00DA7C39"/>
    <w:rsid w:val="00DB4091"/>
    <w:rsid w:val="00DE041A"/>
    <w:rsid w:val="00DF080D"/>
    <w:rsid w:val="00E0003C"/>
    <w:rsid w:val="00E04663"/>
    <w:rsid w:val="00E05F97"/>
    <w:rsid w:val="00E07355"/>
    <w:rsid w:val="00E160B6"/>
    <w:rsid w:val="00E312DE"/>
    <w:rsid w:val="00E51283"/>
    <w:rsid w:val="00E64101"/>
    <w:rsid w:val="00E70687"/>
    <w:rsid w:val="00E71541"/>
    <w:rsid w:val="00E7207D"/>
    <w:rsid w:val="00E820B0"/>
    <w:rsid w:val="00E856AB"/>
    <w:rsid w:val="00E86126"/>
    <w:rsid w:val="00E91A2E"/>
    <w:rsid w:val="00E93773"/>
    <w:rsid w:val="00EB19A8"/>
    <w:rsid w:val="00EE530A"/>
    <w:rsid w:val="00F10A72"/>
    <w:rsid w:val="00F130FB"/>
    <w:rsid w:val="00F30CCB"/>
    <w:rsid w:val="00F35B40"/>
    <w:rsid w:val="00F57E60"/>
    <w:rsid w:val="00F64A01"/>
    <w:rsid w:val="00F70C5C"/>
    <w:rsid w:val="00F8240B"/>
    <w:rsid w:val="00F945C8"/>
    <w:rsid w:val="00FB2B64"/>
    <w:rsid w:val="00FB779C"/>
    <w:rsid w:val="00FC692C"/>
    <w:rsid w:val="00FD27B3"/>
    <w:rsid w:val="00FD3C9F"/>
    <w:rsid w:val="00FD4940"/>
    <w:rsid w:val="00FE3231"/>
    <w:rsid w:val="00FF0A1F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7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3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3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1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1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1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3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4744-5B2F-4835-A6AE-368EDE14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Периодика</dc:creator>
  <cp:lastModifiedBy>Периодика</cp:lastModifiedBy>
  <cp:revision>15</cp:revision>
  <dcterms:created xsi:type="dcterms:W3CDTF">2025-08-20T13:06:00Z</dcterms:created>
  <dcterms:modified xsi:type="dcterms:W3CDTF">2025-08-25T06:11:00Z</dcterms:modified>
</cp:coreProperties>
</file>